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04945" w14:textId="77777777" w:rsidR="007E5170" w:rsidRDefault="007E5170" w:rsidP="00814818"/>
    <w:p w14:paraId="6FA6339B" w14:textId="77777777" w:rsidR="007E5170" w:rsidRDefault="007E5170" w:rsidP="00814818"/>
    <w:p w14:paraId="3E6A1A09" w14:textId="77777777" w:rsidR="007E5170" w:rsidRDefault="007E5170" w:rsidP="00814818"/>
    <w:p w14:paraId="457D29AA" w14:textId="77777777" w:rsidR="007E5170" w:rsidRDefault="007E5170" w:rsidP="00814818"/>
    <w:p w14:paraId="33474F49" w14:textId="4724E015" w:rsidR="007E5170" w:rsidRDefault="007E5170" w:rsidP="00814818">
      <w:r>
        <w:rPr>
          <w:noProof/>
        </w:rPr>
        <w:drawing>
          <wp:inline distT="0" distB="0" distL="0" distR="0" wp14:anchorId="6F659812" wp14:editId="328FA4B7">
            <wp:extent cx="5731510" cy="1964690"/>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964690"/>
                    </a:xfrm>
                    <a:prstGeom prst="rect">
                      <a:avLst/>
                    </a:prstGeom>
                    <a:noFill/>
                    <a:ln>
                      <a:noFill/>
                    </a:ln>
                  </pic:spPr>
                </pic:pic>
              </a:graphicData>
            </a:graphic>
          </wp:inline>
        </w:drawing>
      </w:r>
    </w:p>
    <w:p w14:paraId="6CB555CD" w14:textId="18D2D5DE" w:rsidR="003C1CFA" w:rsidRDefault="003C1CFA" w:rsidP="00814818"/>
    <w:p w14:paraId="6B63670F" w14:textId="5F759A3E" w:rsidR="003C1CFA" w:rsidRDefault="003C1CFA" w:rsidP="00814818"/>
    <w:p w14:paraId="3DAB16AA" w14:textId="77777777" w:rsidR="003C1CFA" w:rsidRDefault="003C1CFA" w:rsidP="00814818"/>
    <w:p w14:paraId="18C4BE46" w14:textId="4EC44EA8" w:rsidR="003C1CFA" w:rsidRDefault="003C1CFA" w:rsidP="00814818"/>
    <w:p w14:paraId="5C0A6AF5" w14:textId="78ACAD42" w:rsidR="003C1CFA" w:rsidRDefault="003C1CFA" w:rsidP="003C1CFA">
      <w:pPr>
        <w:jc w:val="center"/>
      </w:pPr>
      <w:r>
        <w:rPr>
          <w:rFonts w:ascii="Century Gothic" w:hAnsi="Century Gothic" w:cstheme="minorHAnsi"/>
          <w:b/>
          <w:sz w:val="72"/>
          <w:szCs w:val="26"/>
        </w:rPr>
        <w:t>Anti-Slavery and Human Trafficking Statement 202</w:t>
      </w:r>
      <w:r w:rsidR="00DC7FAA">
        <w:rPr>
          <w:rFonts w:ascii="Century Gothic" w:hAnsi="Century Gothic" w:cstheme="minorHAnsi"/>
          <w:b/>
          <w:sz w:val="72"/>
          <w:szCs w:val="26"/>
        </w:rPr>
        <w:t>3</w:t>
      </w:r>
    </w:p>
    <w:p w14:paraId="548F3E25" w14:textId="77777777" w:rsidR="007E5170" w:rsidRDefault="007E5170" w:rsidP="00814818"/>
    <w:p w14:paraId="1346F7BA" w14:textId="77777777" w:rsidR="007E5170" w:rsidRDefault="007E5170" w:rsidP="00814818"/>
    <w:p w14:paraId="510C98DF" w14:textId="77777777" w:rsidR="007E5170" w:rsidRDefault="007E5170" w:rsidP="00814818"/>
    <w:p w14:paraId="32A7EC6B" w14:textId="77777777" w:rsidR="007E5170" w:rsidRDefault="007E5170" w:rsidP="00814818"/>
    <w:p w14:paraId="0D97A836" w14:textId="77777777" w:rsidR="007E5170" w:rsidRDefault="007E5170" w:rsidP="00814818"/>
    <w:p w14:paraId="04288265" w14:textId="77777777" w:rsidR="007E5170" w:rsidRDefault="007E5170" w:rsidP="00814818"/>
    <w:p w14:paraId="3D047297" w14:textId="77777777" w:rsidR="007E5170" w:rsidRDefault="007E5170" w:rsidP="00814818"/>
    <w:p w14:paraId="79B7535E" w14:textId="77777777" w:rsidR="007E5170" w:rsidRDefault="007E5170" w:rsidP="00814818"/>
    <w:p w14:paraId="4E920145" w14:textId="77777777" w:rsidR="007E5170" w:rsidRDefault="007E5170" w:rsidP="00814818"/>
    <w:tbl>
      <w:tblPr>
        <w:tblStyle w:val="TableGrid"/>
        <w:tblW w:w="0" w:type="auto"/>
        <w:tblLook w:val="04A0" w:firstRow="1" w:lastRow="0" w:firstColumn="1" w:lastColumn="0" w:noHBand="0" w:noVBand="1"/>
      </w:tblPr>
      <w:tblGrid>
        <w:gridCol w:w="2263"/>
        <w:gridCol w:w="6753"/>
      </w:tblGrid>
      <w:tr w:rsidR="00D51BA4" w:rsidRPr="004319B9" w14:paraId="5840549D" w14:textId="77777777" w:rsidTr="001D3814">
        <w:tc>
          <w:tcPr>
            <w:tcW w:w="2263" w:type="dxa"/>
            <w:shd w:val="clear" w:color="auto" w:fill="D9D9D9" w:themeFill="background1" w:themeFillShade="D9"/>
          </w:tcPr>
          <w:p w14:paraId="63F606CE" w14:textId="77777777" w:rsidR="00D51BA4" w:rsidRPr="0074586B" w:rsidRDefault="00D51BA4" w:rsidP="001D3814">
            <w:pPr>
              <w:rPr>
                <w:rFonts w:ascii="Arial" w:hAnsi="Arial" w:cs="Arial"/>
                <w:b/>
                <w:sz w:val="24"/>
                <w:szCs w:val="24"/>
              </w:rPr>
            </w:pPr>
            <w:bookmarkStart w:id="0" w:name="_Hlk70673402"/>
            <w:r w:rsidRPr="0074586B">
              <w:rPr>
                <w:rFonts w:ascii="Arial" w:hAnsi="Arial" w:cs="Arial"/>
                <w:b/>
                <w:sz w:val="24"/>
                <w:szCs w:val="24"/>
              </w:rPr>
              <w:lastRenderedPageBreak/>
              <w:t xml:space="preserve">Author: </w:t>
            </w:r>
          </w:p>
        </w:tc>
        <w:tc>
          <w:tcPr>
            <w:tcW w:w="6753" w:type="dxa"/>
          </w:tcPr>
          <w:p w14:paraId="706FF270" w14:textId="5FAF4093" w:rsidR="00D51BA4" w:rsidRDefault="00D51BA4" w:rsidP="001944F9">
            <w:pPr>
              <w:jc w:val="center"/>
              <w:rPr>
                <w:rFonts w:ascii="Arial" w:hAnsi="Arial" w:cs="Arial"/>
                <w:b/>
                <w:bCs/>
                <w:sz w:val="24"/>
                <w:szCs w:val="24"/>
              </w:rPr>
            </w:pPr>
            <w:r>
              <w:rPr>
                <w:rFonts w:ascii="Arial" w:hAnsi="Arial" w:cs="Arial"/>
                <w:b/>
                <w:bCs/>
                <w:sz w:val="24"/>
                <w:szCs w:val="24"/>
              </w:rPr>
              <w:t>Director of Marketing &amp; External Relations</w:t>
            </w:r>
          </w:p>
          <w:p w14:paraId="11B49838" w14:textId="77777777" w:rsidR="00D51BA4" w:rsidRPr="004319B9" w:rsidRDefault="00D51BA4" w:rsidP="001D3814">
            <w:pPr>
              <w:rPr>
                <w:rFonts w:ascii="Arial" w:hAnsi="Arial" w:cs="Arial"/>
                <w:b/>
                <w:bCs/>
                <w:sz w:val="24"/>
                <w:szCs w:val="24"/>
              </w:rPr>
            </w:pPr>
          </w:p>
        </w:tc>
      </w:tr>
      <w:tr w:rsidR="00D51BA4" w:rsidRPr="004319B9" w14:paraId="4868CEC2" w14:textId="77777777" w:rsidTr="001D3814">
        <w:tc>
          <w:tcPr>
            <w:tcW w:w="2263" w:type="dxa"/>
            <w:shd w:val="clear" w:color="auto" w:fill="D9D9D9" w:themeFill="background1" w:themeFillShade="D9"/>
          </w:tcPr>
          <w:p w14:paraId="36FAF4AF" w14:textId="77777777" w:rsidR="00D51BA4" w:rsidRDefault="00D51BA4" w:rsidP="001D3814">
            <w:pPr>
              <w:rPr>
                <w:rFonts w:ascii="Arial" w:hAnsi="Arial" w:cs="Arial"/>
                <w:b/>
                <w:sz w:val="24"/>
                <w:szCs w:val="24"/>
              </w:rPr>
            </w:pPr>
            <w:r w:rsidRPr="004319B9">
              <w:rPr>
                <w:rFonts w:ascii="Arial" w:hAnsi="Arial" w:cs="Arial"/>
                <w:b/>
                <w:sz w:val="24"/>
                <w:szCs w:val="24"/>
              </w:rPr>
              <w:t>Consult</w:t>
            </w:r>
            <w:r>
              <w:rPr>
                <w:rFonts w:ascii="Arial" w:hAnsi="Arial" w:cs="Arial"/>
                <w:b/>
                <w:sz w:val="24"/>
                <w:szCs w:val="24"/>
              </w:rPr>
              <w:t>ation:</w:t>
            </w:r>
          </w:p>
          <w:p w14:paraId="5489BBC2" w14:textId="77777777" w:rsidR="00D51BA4" w:rsidRPr="004319B9" w:rsidRDefault="00D51BA4" w:rsidP="001D3814">
            <w:pPr>
              <w:rPr>
                <w:rFonts w:ascii="Arial" w:hAnsi="Arial" w:cs="Arial"/>
                <w:b/>
                <w:sz w:val="24"/>
                <w:szCs w:val="24"/>
              </w:rPr>
            </w:pPr>
          </w:p>
        </w:tc>
        <w:tc>
          <w:tcPr>
            <w:tcW w:w="6753" w:type="dxa"/>
          </w:tcPr>
          <w:p w14:paraId="42F4E7AE" w14:textId="3A3A1A3D" w:rsidR="00D51BA4" w:rsidRPr="004319B9" w:rsidRDefault="00D51BA4" w:rsidP="001D3814">
            <w:pPr>
              <w:jc w:val="center"/>
              <w:rPr>
                <w:rFonts w:ascii="Arial" w:hAnsi="Arial" w:cs="Arial"/>
                <w:b/>
                <w:bCs/>
                <w:sz w:val="24"/>
                <w:szCs w:val="24"/>
              </w:rPr>
            </w:pPr>
            <w:r>
              <w:rPr>
                <w:rFonts w:ascii="Arial" w:hAnsi="Arial" w:cs="Arial"/>
                <w:b/>
                <w:bCs/>
                <w:sz w:val="24"/>
                <w:szCs w:val="24"/>
              </w:rPr>
              <w:t xml:space="preserve">Executive Leadership Team </w:t>
            </w:r>
          </w:p>
        </w:tc>
      </w:tr>
      <w:tr w:rsidR="00D51BA4" w:rsidRPr="004319B9" w14:paraId="77147A6C" w14:textId="77777777" w:rsidTr="001D3814">
        <w:tc>
          <w:tcPr>
            <w:tcW w:w="2263" w:type="dxa"/>
            <w:shd w:val="clear" w:color="auto" w:fill="D9D9D9" w:themeFill="background1" w:themeFillShade="D9"/>
          </w:tcPr>
          <w:p w14:paraId="77D0CC6E" w14:textId="77777777" w:rsidR="00D51BA4" w:rsidRDefault="00D51BA4" w:rsidP="001D3814">
            <w:pPr>
              <w:rPr>
                <w:rFonts w:ascii="Century Gothic" w:hAnsi="Century Gothic" w:cstheme="minorHAnsi"/>
                <w:b/>
                <w:sz w:val="24"/>
                <w:szCs w:val="26"/>
              </w:rPr>
            </w:pPr>
            <w:r>
              <w:rPr>
                <w:rFonts w:ascii="Century Gothic" w:hAnsi="Century Gothic" w:cstheme="minorHAnsi"/>
                <w:b/>
                <w:sz w:val="24"/>
                <w:szCs w:val="26"/>
              </w:rPr>
              <w:t xml:space="preserve">Approval: </w:t>
            </w:r>
          </w:p>
          <w:p w14:paraId="203F7DA4" w14:textId="77777777" w:rsidR="00D51BA4" w:rsidRPr="009D3794" w:rsidRDefault="00D51BA4" w:rsidP="001D3814">
            <w:pPr>
              <w:rPr>
                <w:rFonts w:ascii="Century Gothic" w:hAnsi="Century Gothic" w:cstheme="minorHAnsi"/>
                <w:b/>
                <w:sz w:val="24"/>
                <w:szCs w:val="26"/>
              </w:rPr>
            </w:pPr>
            <w:r>
              <w:rPr>
                <w:rFonts w:ascii="Century Gothic" w:hAnsi="Century Gothic" w:cstheme="minorHAnsi"/>
                <w:b/>
                <w:sz w:val="24"/>
                <w:szCs w:val="26"/>
              </w:rPr>
              <w:t xml:space="preserve"> </w:t>
            </w:r>
          </w:p>
        </w:tc>
        <w:tc>
          <w:tcPr>
            <w:tcW w:w="6753" w:type="dxa"/>
          </w:tcPr>
          <w:p w14:paraId="3EC3C2C9" w14:textId="285DAE01" w:rsidR="00D51BA4" w:rsidRPr="004319B9" w:rsidRDefault="00D51BA4" w:rsidP="00FF3F34">
            <w:pPr>
              <w:jc w:val="center"/>
              <w:rPr>
                <w:rFonts w:ascii="Arial" w:hAnsi="Arial" w:cs="Arial"/>
                <w:b/>
                <w:bCs/>
                <w:sz w:val="24"/>
                <w:szCs w:val="24"/>
              </w:rPr>
            </w:pPr>
            <w:r>
              <w:rPr>
                <w:rFonts w:ascii="Arial" w:hAnsi="Arial" w:cs="Arial"/>
                <w:b/>
                <w:bCs/>
                <w:sz w:val="24"/>
                <w:szCs w:val="24"/>
              </w:rPr>
              <w:t>Board of the Corporation</w:t>
            </w:r>
          </w:p>
        </w:tc>
      </w:tr>
      <w:tr w:rsidR="00D51BA4" w:rsidRPr="004319B9" w14:paraId="0777FA9F" w14:textId="77777777" w:rsidTr="001D3814">
        <w:tc>
          <w:tcPr>
            <w:tcW w:w="2263" w:type="dxa"/>
            <w:shd w:val="clear" w:color="auto" w:fill="D9D9D9" w:themeFill="background1" w:themeFillShade="D9"/>
          </w:tcPr>
          <w:p w14:paraId="67A98688" w14:textId="77777777" w:rsidR="00D51BA4" w:rsidRDefault="00D51BA4" w:rsidP="001D3814">
            <w:pPr>
              <w:rPr>
                <w:rFonts w:ascii="Century Gothic" w:hAnsi="Century Gothic" w:cstheme="minorHAnsi"/>
                <w:b/>
                <w:sz w:val="24"/>
                <w:szCs w:val="26"/>
              </w:rPr>
            </w:pPr>
            <w:r w:rsidRPr="009D3794">
              <w:rPr>
                <w:rFonts w:ascii="Century Gothic" w:hAnsi="Century Gothic" w:cstheme="minorHAnsi"/>
                <w:b/>
                <w:sz w:val="24"/>
                <w:szCs w:val="26"/>
              </w:rPr>
              <w:t xml:space="preserve">Version </w:t>
            </w:r>
            <w:r>
              <w:rPr>
                <w:rFonts w:ascii="Century Gothic" w:hAnsi="Century Gothic" w:cstheme="minorHAnsi"/>
                <w:b/>
                <w:sz w:val="24"/>
                <w:szCs w:val="26"/>
              </w:rPr>
              <w:t>D</w:t>
            </w:r>
            <w:r w:rsidRPr="009D3794">
              <w:rPr>
                <w:rFonts w:ascii="Century Gothic" w:hAnsi="Century Gothic" w:cstheme="minorHAnsi"/>
                <w:b/>
                <w:sz w:val="24"/>
                <w:szCs w:val="26"/>
              </w:rPr>
              <w:t>ate</w:t>
            </w:r>
            <w:r>
              <w:rPr>
                <w:rFonts w:ascii="Century Gothic" w:hAnsi="Century Gothic" w:cstheme="minorHAnsi"/>
                <w:b/>
                <w:sz w:val="24"/>
                <w:szCs w:val="26"/>
              </w:rPr>
              <w:t>:</w:t>
            </w:r>
          </w:p>
          <w:p w14:paraId="6D9AEEA3" w14:textId="77777777" w:rsidR="00D51BA4" w:rsidRPr="004319B9" w:rsidRDefault="00D51BA4" w:rsidP="001D3814">
            <w:pPr>
              <w:rPr>
                <w:rFonts w:ascii="Arial" w:hAnsi="Arial" w:cs="Arial"/>
                <w:b/>
                <w:sz w:val="24"/>
                <w:szCs w:val="24"/>
              </w:rPr>
            </w:pPr>
          </w:p>
        </w:tc>
        <w:tc>
          <w:tcPr>
            <w:tcW w:w="6753" w:type="dxa"/>
          </w:tcPr>
          <w:p w14:paraId="6BC1DE3F" w14:textId="0EF63DC2" w:rsidR="00D51BA4" w:rsidRPr="004319B9" w:rsidRDefault="00D51BA4" w:rsidP="001D3814">
            <w:pPr>
              <w:jc w:val="center"/>
              <w:rPr>
                <w:rFonts w:ascii="Arial" w:hAnsi="Arial" w:cs="Arial"/>
                <w:b/>
                <w:bCs/>
                <w:sz w:val="24"/>
                <w:szCs w:val="24"/>
              </w:rPr>
            </w:pPr>
            <w:r>
              <w:rPr>
                <w:rFonts w:ascii="Arial" w:hAnsi="Arial" w:cs="Arial"/>
                <w:b/>
                <w:bCs/>
                <w:sz w:val="24"/>
                <w:szCs w:val="24"/>
              </w:rPr>
              <w:t>March 202</w:t>
            </w:r>
            <w:r w:rsidR="00FD309B">
              <w:rPr>
                <w:rFonts w:ascii="Arial" w:hAnsi="Arial" w:cs="Arial"/>
                <w:b/>
                <w:bCs/>
                <w:sz w:val="24"/>
                <w:szCs w:val="24"/>
              </w:rPr>
              <w:t>3</w:t>
            </w:r>
          </w:p>
        </w:tc>
      </w:tr>
      <w:tr w:rsidR="00D51BA4" w:rsidRPr="004319B9" w14:paraId="4D960976" w14:textId="77777777" w:rsidTr="001D3814">
        <w:tc>
          <w:tcPr>
            <w:tcW w:w="2263" w:type="dxa"/>
            <w:shd w:val="clear" w:color="auto" w:fill="D9D9D9" w:themeFill="background1" w:themeFillShade="D9"/>
          </w:tcPr>
          <w:p w14:paraId="20D65040" w14:textId="77777777" w:rsidR="00D51BA4" w:rsidRDefault="00D51BA4" w:rsidP="001D3814">
            <w:pPr>
              <w:rPr>
                <w:rFonts w:ascii="Arial" w:hAnsi="Arial" w:cs="Arial"/>
                <w:b/>
                <w:sz w:val="24"/>
                <w:szCs w:val="24"/>
              </w:rPr>
            </w:pPr>
            <w:r>
              <w:rPr>
                <w:rFonts w:ascii="Arial" w:hAnsi="Arial" w:cs="Arial"/>
                <w:b/>
                <w:sz w:val="24"/>
                <w:szCs w:val="24"/>
              </w:rPr>
              <w:t xml:space="preserve">Approved Date: </w:t>
            </w:r>
          </w:p>
          <w:p w14:paraId="58D15A5A" w14:textId="77777777" w:rsidR="00D51BA4" w:rsidRPr="004319B9" w:rsidRDefault="00D51BA4" w:rsidP="001D3814">
            <w:pPr>
              <w:rPr>
                <w:rFonts w:ascii="Arial" w:hAnsi="Arial" w:cs="Arial"/>
                <w:b/>
                <w:sz w:val="24"/>
                <w:szCs w:val="24"/>
              </w:rPr>
            </w:pPr>
          </w:p>
        </w:tc>
        <w:tc>
          <w:tcPr>
            <w:tcW w:w="6753" w:type="dxa"/>
          </w:tcPr>
          <w:p w14:paraId="728403E3" w14:textId="4723F19D" w:rsidR="00D51BA4" w:rsidRPr="004319B9" w:rsidRDefault="00FF3F34" w:rsidP="00FF3F34">
            <w:pPr>
              <w:jc w:val="center"/>
              <w:rPr>
                <w:rFonts w:ascii="Arial" w:hAnsi="Arial" w:cs="Arial"/>
                <w:b/>
                <w:bCs/>
                <w:sz w:val="24"/>
                <w:szCs w:val="24"/>
              </w:rPr>
            </w:pPr>
            <w:r>
              <w:rPr>
                <w:rFonts w:ascii="Arial" w:hAnsi="Arial" w:cs="Arial"/>
                <w:b/>
                <w:bCs/>
                <w:sz w:val="24"/>
                <w:szCs w:val="24"/>
              </w:rPr>
              <w:t>29 March 2023</w:t>
            </w:r>
          </w:p>
        </w:tc>
      </w:tr>
      <w:tr w:rsidR="00D51BA4" w:rsidRPr="004319B9" w14:paraId="653643A3" w14:textId="77777777" w:rsidTr="001D3814">
        <w:tc>
          <w:tcPr>
            <w:tcW w:w="2263" w:type="dxa"/>
            <w:shd w:val="clear" w:color="auto" w:fill="D9D9D9" w:themeFill="background1" w:themeFillShade="D9"/>
          </w:tcPr>
          <w:p w14:paraId="0FF5C039" w14:textId="77777777" w:rsidR="00D51BA4" w:rsidRDefault="00D51BA4" w:rsidP="001D3814">
            <w:pPr>
              <w:rPr>
                <w:rFonts w:ascii="Arial" w:hAnsi="Arial" w:cs="Arial"/>
                <w:b/>
                <w:sz w:val="24"/>
                <w:szCs w:val="24"/>
              </w:rPr>
            </w:pPr>
            <w:r>
              <w:rPr>
                <w:rFonts w:ascii="Arial" w:hAnsi="Arial" w:cs="Arial"/>
                <w:b/>
                <w:sz w:val="24"/>
                <w:szCs w:val="24"/>
              </w:rPr>
              <w:t xml:space="preserve">Next Review: </w:t>
            </w:r>
          </w:p>
          <w:p w14:paraId="61DC01B4" w14:textId="77777777" w:rsidR="00D51BA4" w:rsidRPr="004319B9" w:rsidRDefault="00D51BA4" w:rsidP="001D3814">
            <w:pPr>
              <w:rPr>
                <w:rFonts w:ascii="Arial" w:hAnsi="Arial" w:cs="Arial"/>
                <w:b/>
                <w:sz w:val="24"/>
                <w:szCs w:val="24"/>
              </w:rPr>
            </w:pPr>
          </w:p>
        </w:tc>
        <w:tc>
          <w:tcPr>
            <w:tcW w:w="6753" w:type="dxa"/>
          </w:tcPr>
          <w:p w14:paraId="503A3CAB" w14:textId="68C97EB6" w:rsidR="00D51BA4" w:rsidRPr="004319B9" w:rsidRDefault="00D51BA4" w:rsidP="001D3814">
            <w:pPr>
              <w:jc w:val="center"/>
              <w:rPr>
                <w:rFonts w:ascii="Arial" w:hAnsi="Arial" w:cs="Arial"/>
                <w:b/>
                <w:bCs/>
                <w:sz w:val="24"/>
                <w:szCs w:val="24"/>
              </w:rPr>
            </w:pPr>
            <w:r>
              <w:rPr>
                <w:rFonts w:ascii="Arial" w:hAnsi="Arial" w:cs="Arial"/>
                <w:b/>
                <w:bCs/>
                <w:sz w:val="24"/>
                <w:szCs w:val="24"/>
              </w:rPr>
              <w:t>June 202</w:t>
            </w:r>
            <w:r w:rsidR="00DC7FAA">
              <w:rPr>
                <w:rFonts w:ascii="Arial" w:hAnsi="Arial" w:cs="Arial"/>
                <w:b/>
                <w:bCs/>
                <w:sz w:val="24"/>
                <w:szCs w:val="24"/>
              </w:rPr>
              <w:t>4</w:t>
            </w:r>
            <w:r>
              <w:rPr>
                <w:rFonts w:ascii="Arial" w:hAnsi="Arial" w:cs="Arial"/>
                <w:b/>
                <w:bCs/>
                <w:sz w:val="24"/>
                <w:szCs w:val="24"/>
              </w:rPr>
              <w:t xml:space="preserve"> </w:t>
            </w:r>
          </w:p>
        </w:tc>
      </w:tr>
      <w:bookmarkEnd w:id="0"/>
    </w:tbl>
    <w:p w14:paraId="200758D7" w14:textId="77777777" w:rsidR="007E5170" w:rsidRDefault="007E5170" w:rsidP="00814818"/>
    <w:p w14:paraId="152DEC19" w14:textId="54704E41" w:rsidR="00754C26" w:rsidRDefault="00754C26" w:rsidP="001B0D98">
      <w:pPr>
        <w:pStyle w:val="TOCHeading"/>
      </w:pPr>
    </w:p>
    <w:sdt>
      <w:sdtPr>
        <w:rPr>
          <w:rFonts w:asciiTheme="minorHAnsi" w:eastAsiaTheme="minorHAnsi" w:hAnsiTheme="minorHAnsi" w:cstheme="minorBidi"/>
          <w:color w:val="auto"/>
          <w:sz w:val="22"/>
          <w:szCs w:val="22"/>
          <w:lang w:val="en-GB"/>
        </w:rPr>
        <w:id w:val="-40282282"/>
        <w:docPartObj>
          <w:docPartGallery w:val="Table of Contents"/>
          <w:docPartUnique/>
        </w:docPartObj>
      </w:sdtPr>
      <w:sdtEndPr>
        <w:rPr>
          <w:b/>
          <w:bCs/>
          <w:noProof/>
        </w:rPr>
      </w:sdtEndPr>
      <w:sdtContent>
        <w:p w14:paraId="373CDA19" w14:textId="3E668A1E" w:rsidR="00C06F09" w:rsidRDefault="00C06F09">
          <w:pPr>
            <w:pStyle w:val="TOCHeading"/>
          </w:pPr>
          <w:r>
            <w:t>Contents</w:t>
          </w:r>
        </w:p>
        <w:p w14:paraId="78E86FB3" w14:textId="5D4914A5" w:rsidR="00BA6650" w:rsidRDefault="00C06F09">
          <w:pPr>
            <w:pStyle w:val="TOC1"/>
            <w:tabs>
              <w:tab w:val="left" w:pos="660"/>
              <w:tab w:val="right" w:leader="dot" w:pos="9016"/>
            </w:tabs>
            <w:rPr>
              <w:noProof/>
            </w:rPr>
          </w:pPr>
          <w:r>
            <w:fldChar w:fldCharType="begin"/>
          </w:r>
          <w:r>
            <w:instrText xml:space="preserve"> TOC \o "1-3" \h \z \u </w:instrText>
          </w:r>
          <w:r>
            <w:fldChar w:fldCharType="separate"/>
          </w:r>
          <w:hyperlink w:anchor="_Toc98271351" w:history="1">
            <w:r w:rsidR="00BA6650" w:rsidRPr="00ED6968">
              <w:rPr>
                <w:rStyle w:val="Hyperlink"/>
                <w:noProof/>
              </w:rPr>
              <w:t>1.0</w:t>
            </w:r>
            <w:r w:rsidR="00BA6650">
              <w:rPr>
                <w:noProof/>
              </w:rPr>
              <w:tab/>
            </w:r>
            <w:r w:rsidR="00BA6650" w:rsidRPr="00ED6968">
              <w:rPr>
                <w:rStyle w:val="Hyperlink"/>
                <w:noProof/>
              </w:rPr>
              <w:t>Introduction</w:t>
            </w:r>
            <w:r w:rsidR="00BA6650">
              <w:rPr>
                <w:noProof/>
                <w:webHidden/>
              </w:rPr>
              <w:tab/>
            </w:r>
            <w:r w:rsidR="00BA6650">
              <w:rPr>
                <w:noProof/>
                <w:webHidden/>
              </w:rPr>
              <w:fldChar w:fldCharType="begin"/>
            </w:r>
            <w:r w:rsidR="00BA6650">
              <w:rPr>
                <w:noProof/>
                <w:webHidden/>
              </w:rPr>
              <w:instrText xml:space="preserve"> PAGEREF _Toc98271351 \h </w:instrText>
            </w:r>
            <w:r w:rsidR="00BA6650">
              <w:rPr>
                <w:noProof/>
                <w:webHidden/>
              </w:rPr>
            </w:r>
            <w:r w:rsidR="00BA6650">
              <w:rPr>
                <w:noProof/>
                <w:webHidden/>
              </w:rPr>
              <w:fldChar w:fldCharType="separate"/>
            </w:r>
            <w:r w:rsidR="00BA6650">
              <w:rPr>
                <w:noProof/>
                <w:webHidden/>
              </w:rPr>
              <w:t>3</w:t>
            </w:r>
            <w:r w:rsidR="00BA6650">
              <w:rPr>
                <w:noProof/>
                <w:webHidden/>
              </w:rPr>
              <w:fldChar w:fldCharType="end"/>
            </w:r>
          </w:hyperlink>
        </w:p>
        <w:p w14:paraId="08120F75" w14:textId="245E25BB" w:rsidR="00BA6650" w:rsidRDefault="00000000">
          <w:pPr>
            <w:pStyle w:val="TOC1"/>
            <w:tabs>
              <w:tab w:val="left" w:pos="660"/>
              <w:tab w:val="right" w:leader="dot" w:pos="9016"/>
            </w:tabs>
            <w:rPr>
              <w:noProof/>
            </w:rPr>
          </w:pPr>
          <w:hyperlink w:anchor="_Toc98271352" w:history="1">
            <w:r w:rsidR="00BA6650" w:rsidRPr="00ED6968">
              <w:rPr>
                <w:rStyle w:val="Hyperlink"/>
                <w:noProof/>
              </w:rPr>
              <w:t>2.0</w:t>
            </w:r>
            <w:r w:rsidR="00BA6650">
              <w:rPr>
                <w:noProof/>
              </w:rPr>
              <w:tab/>
            </w:r>
            <w:r w:rsidR="00BA6650" w:rsidRPr="00ED6968">
              <w:rPr>
                <w:rStyle w:val="Hyperlink"/>
                <w:noProof/>
              </w:rPr>
              <w:t>Our Organisation</w:t>
            </w:r>
            <w:r w:rsidR="00BA6650">
              <w:rPr>
                <w:noProof/>
                <w:webHidden/>
              </w:rPr>
              <w:tab/>
            </w:r>
            <w:r w:rsidR="00BA6650">
              <w:rPr>
                <w:noProof/>
                <w:webHidden/>
              </w:rPr>
              <w:fldChar w:fldCharType="begin"/>
            </w:r>
            <w:r w:rsidR="00BA6650">
              <w:rPr>
                <w:noProof/>
                <w:webHidden/>
              </w:rPr>
              <w:instrText xml:space="preserve"> PAGEREF _Toc98271352 \h </w:instrText>
            </w:r>
            <w:r w:rsidR="00BA6650">
              <w:rPr>
                <w:noProof/>
                <w:webHidden/>
              </w:rPr>
            </w:r>
            <w:r w:rsidR="00BA6650">
              <w:rPr>
                <w:noProof/>
                <w:webHidden/>
              </w:rPr>
              <w:fldChar w:fldCharType="separate"/>
            </w:r>
            <w:r w:rsidR="00BA6650">
              <w:rPr>
                <w:noProof/>
                <w:webHidden/>
              </w:rPr>
              <w:t>3</w:t>
            </w:r>
            <w:r w:rsidR="00BA6650">
              <w:rPr>
                <w:noProof/>
                <w:webHidden/>
              </w:rPr>
              <w:fldChar w:fldCharType="end"/>
            </w:r>
          </w:hyperlink>
        </w:p>
        <w:p w14:paraId="37E79E7F" w14:textId="68C3A392" w:rsidR="00BA6650" w:rsidRDefault="00000000">
          <w:pPr>
            <w:pStyle w:val="TOC1"/>
            <w:tabs>
              <w:tab w:val="left" w:pos="660"/>
              <w:tab w:val="right" w:leader="dot" w:pos="9016"/>
            </w:tabs>
            <w:rPr>
              <w:noProof/>
            </w:rPr>
          </w:pPr>
          <w:hyperlink w:anchor="_Toc98271353" w:history="1">
            <w:r w:rsidR="00BA6650" w:rsidRPr="00ED6968">
              <w:rPr>
                <w:rStyle w:val="Hyperlink"/>
                <w:noProof/>
              </w:rPr>
              <w:t>3.0</w:t>
            </w:r>
            <w:r w:rsidR="00BA6650">
              <w:rPr>
                <w:noProof/>
              </w:rPr>
              <w:tab/>
            </w:r>
            <w:r w:rsidR="00BA6650" w:rsidRPr="00ED6968">
              <w:rPr>
                <w:rStyle w:val="Hyperlink"/>
                <w:noProof/>
              </w:rPr>
              <w:t>Our Policy on Slavery and Human Trafficking</w:t>
            </w:r>
            <w:r w:rsidR="00BA6650">
              <w:rPr>
                <w:noProof/>
                <w:webHidden/>
              </w:rPr>
              <w:tab/>
            </w:r>
            <w:r w:rsidR="00BA6650">
              <w:rPr>
                <w:noProof/>
                <w:webHidden/>
              </w:rPr>
              <w:fldChar w:fldCharType="begin"/>
            </w:r>
            <w:r w:rsidR="00BA6650">
              <w:rPr>
                <w:noProof/>
                <w:webHidden/>
              </w:rPr>
              <w:instrText xml:space="preserve"> PAGEREF _Toc98271353 \h </w:instrText>
            </w:r>
            <w:r w:rsidR="00BA6650">
              <w:rPr>
                <w:noProof/>
                <w:webHidden/>
              </w:rPr>
            </w:r>
            <w:r w:rsidR="00BA6650">
              <w:rPr>
                <w:noProof/>
                <w:webHidden/>
              </w:rPr>
              <w:fldChar w:fldCharType="separate"/>
            </w:r>
            <w:r w:rsidR="00BA6650">
              <w:rPr>
                <w:noProof/>
                <w:webHidden/>
              </w:rPr>
              <w:t>3</w:t>
            </w:r>
            <w:r w:rsidR="00BA6650">
              <w:rPr>
                <w:noProof/>
                <w:webHidden/>
              </w:rPr>
              <w:fldChar w:fldCharType="end"/>
            </w:r>
          </w:hyperlink>
        </w:p>
        <w:p w14:paraId="4BB8414F" w14:textId="56ED5B60" w:rsidR="00BA6650" w:rsidRDefault="00000000">
          <w:pPr>
            <w:pStyle w:val="TOC1"/>
            <w:tabs>
              <w:tab w:val="left" w:pos="660"/>
              <w:tab w:val="right" w:leader="dot" w:pos="9016"/>
            </w:tabs>
            <w:rPr>
              <w:noProof/>
            </w:rPr>
          </w:pPr>
          <w:hyperlink w:anchor="_Toc98271354" w:history="1">
            <w:r w:rsidR="00BA6650" w:rsidRPr="00ED6968">
              <w:rPr>
                <w:rStyle w:val="Hyperlink"/>
                <w:noProof/>
              </w:rPr>
              <w:t>4.0</w:t>
            </w:r>
            <w:r w:rsidR="00BA6650">
              <w:rPr>
                <w:noProof/>
              </w:rPr>
              <w:tab/>
            </w:r>
            <w:r w:rsidR="00BA6650" w:rsidRPr="00ED6968">
              <w:rPr>
                <w:rStyle w:val="Hyperlink"/>
                <w:noProof/>
              </w:rPr>
              <w:t>Our Supply Chains</w:t>
            </w:r>
            <w:r w:rsidR="00BA6650">
              <w:rPr>
                <w:noProof/>
                <w:webHidden/>
              </w:rPr>
              <w:tab/>
            </w:r>
            <w:r w:rsidR="00BA6650">
              <w:rPr>
                <w:noProof/>
                <w:webHidden/>
              </w:rPr>
              <w:fldChar w:fldCharType="begin"/>
            </w:r>
            <w:r w:rsidR="00BA6650">
              <w:rPr>
                <w:noProof/>
                <w:webHidden/>
              </w:rPr>
              <w:instrText xml:space="preserve"> PAGEREF _Toc98271354 \h </w:instrText>
            </w:r>
            <w:r w:rsidR="00BA6650">
              <w:rPr>
                <w:noProof/>
                <w:webHidden/>
              </w:rPr>
            </w:r>
            <w:r w:rsidR="00BA6650">
              <w:rPr>
                <w:noProof/>
                <w:webHidden/>
              </w:rPr>
              <w:fldChar w:fldCharType="separate"/>
            </w:r>
            <w:r w:rsidR="00BA6650">
              <w:rPr>
                <w:noProof/>
                <w:webHidden/>
              </w:rPr>
              <w:t>4</w:t>
            </w:r>
            <w:r w:rsidR="00BA6650">
              <w:rPr>
                <w:noProof/>
                <w:webHidden/>
              </w:rPr>
              <w:fldChar w:fldCharType="end"/>
            </w:r>
          </w:hyperlink>
        </w:p>
        <w:p w14:paraId="76AE3F00" w14:textId="64954108" w:rsidR="00BA6650" w:rsidRDefault="00000000">
          <w:pPr>
            <w:pStyle w:val="TOC1"/>
            <w:tabs>
              <w:tab w:val="left" w:pos="660"/>
              <w:tab w:val="right" w:leader="dot" w:pos="9016"/>
            </w:tabs>
            <w:rPr>
              <w:noProof/>
            </w:rPr>
          </w:pPr>
          <w:hyperlink w:anchor="_Toc98271355" w:history="1">
            <w:r w:rsidR="00BA6650" w:rsidRPr="00ED6968">
              <w:rPr>
                <w:rStyle w:val="Hyperlink"/>
                <w:noProof/>
              </w:rPr>
              <w:t>5.0</w:t>
            </w:r>
            <w:r w:rsidR="00BA6650">
              <w:rPr>
                <w:noProof/>
              </w:rPr>
              <w:tab/>
            </w:r>
            <w:r w:rsidR="00BA6650" w:rsidRPr="00ED6968">
              <w:rPr>
                <w:rStyle w:val="Hyperlink"/>
                <w:noProof/>
              </w:rPr>
              <w:t>General Principles used at TCG for Mitigating Against Risk</w:t>
            </w:r>
            <w:r w:rsidR="00BA6650">
              <w:rPr>
                <w:noProof/>
                <w:webHidden/>
              </w:rPr>
              <w:tab/>
            </w:r>
            <w:r w:rsidR="00BA6650">
              <w:rPr>
                <w:noProof/>
                <w:webHidden/>
              </w:rPr>
              <w:fldChar w:fldCharType="begin"/>
            </w:r>
            <w:r w:rsidR="00BA6650">
              <w:rPr>
                <w:noProof/>
                <w:webHidden/>
              </w:rPr>
              <w:instrText xml:space="preserve"> PAGEREF _Toc98271355 \h </w:instrText>
            </w:r>
            <w:r w:rsidR="00BA6650">
              <w:rPr>
                <w:noProof/>
                <w:webHidden/>
              </w:rPr>
            </w:r>
            <w:r w:rsidR="00BA6650">
              <w:rPr>
                <w:noProof/>
                <w:webHidden/>
              </w:rPr>
              <w:fldChar w:fldCharType="separate"/>
            </w:r>
            <w:r w:rsidR="00BA6650">
              <w:rPr>
                <w:noProof/>
                <w:webHidden/>
              </w:rPr>
              <w:t>5</w:t>
            </w:r>
            <w:r w:rsidR="00BA6650">
              <w:rPr>
                <w:noProof/>
                <w:webHidden/>
              </w:rPr>
              <w:fldChar w:fldCharType="end"/>
            </w:r>
          </w:hyperlink>
        </w:p>
        <w:p w14:paraId="15B3D1E6" w14:textId="297AB9A2" w:rsidR="00BA6650" w:rsidRDefault="00000000">
          <w:pPr>
            <w:pStyle w:val="TOC1"/>
            <w:tabs>
              <w:tab w:val="left" w:pos="660"/>
              <w:tab w:val="right" w:leader="dot" w:pos="9016"/>
            </w:tabs>
            <w:rPr>
              <w:noProof/>
            </w:rPr>
          </w:pPr>
          <w:hyperlink w:anchor="_Toc98271356" w:history="1">
            <w:r w:rsidR="00BA6650" w:rsidRPr="00ED6968">
              <w:rPr>
                <w:rStyle w:val="Hyperlink"/>
                <w:noProof/>
              </w:rPr>
              <w:t>6.0</w:t>
            </w:r>
            <w:r w:rsidR="00BA6650">
              <w:rPr>
                <w:noProof/>
              </w:rPr>
              <w:tab/>
            </w:r>
            <w:r w:rsidR="00BA6650" w:rsidRPr="00ED6968">
              <w:rPr>
                <w:rStyle w:val="Hyperlink"/>
                <w:noProof/>
              </w:rPr>
              <w:t>A Review Over The Last Year</w:t>
            </w:r>
            <w:r w:rsidR="00BA6650">
              <w:rPr>
                <w:noProof/>
                <w:webHidden/>
              </w:rPr>
              <w:tab/>
            </w:r>
            <w:r w:rsidR="00BA6650">
              <w:rPr>
                <w:noProof/>
                <w:webHidden/>
              </w:rPr>
              <w:fldChar w:fldCharType="begin"/>
            </w:r>
            <w:r w:rsidR="00BA6650">
              <w:rPr>
                <w:noProof/>
                <w:webHidden/>
              </w:rPr>
              <w:instrText xml:space="preserve"> PAGEREF _Toc98271356 \h </w:instrText>
            </w:r>
            <w:r w:rsidR="00BA6650">
              <w:rPr>
                <w:noProof/>
                <w:webHidden/>
              </w:rPr>
            </w:r>
            <w:r w:rsidR="00BA6650">
              <w:rPr>
                <w:noProof/>
                <w:webHidden/>
              </w:rPr>
              <w:fldChar w:fldCharType="separate"/>
            </w:r>
            <w:r w:rsidR="00BA6650">
              <w:rPr>
                <w:noProof/>
                <w:webHidden/>
              </w:rPr>
              <w:t>5</w:t>
            </w:r>
            <w:r w:rsidR="00BA6650">
              <w:rPr>
                <w:noProof/>
                <w:webHidden/>
              </w:rPr>
              <w:fldChar w:fldCharType="end"/>
            </w:r>
          </w:hyperlink>
        </w:p>
        <w:p w14:paraId="2E881170" w14:textId="599913C6" w:rsidR="00BA6650" w:rsidRDefault="00000000">
          <w:pPr>
            <w:pStyle w:val="TOC1"/>
            <w:tabs>
              <w:tab w:val="left" w:pos="660"/>
              <w:tab w:val="right" w:leader="dot" w:pos="9016"/>
            </w:tabs>
            <w:rPr>
              <w:noProof/>
            </w:rPr>
          </w:pPr>
          <w:hyperlink w:anchor="_Toc98271357" w:history="1">
            <w:r w:rsidR="00BA6650" w:rsidRPr="00ED6968">
              <w:rPr>
                <w:rStyle w:val="Hyperlink"/>
                <w:noProof/>
              </w:rPr>
              <w:t>7.0</w:t>
            </w:r>
            <w:r w:rsidR="00BA6650">
              <w:rPr>
                <w:noProof/>
              </w:rPr>
              <w:tab/>
            </w:r>
            <w:r w:rsidR="00BA6650" w:rsidRPr="00ED6968">
              <w:rPr>
                <w:rStyle w:val="Hyperlink"/>
                <w:noProof/>
              </w:rPr>
              <w:t>Future Plans</w:t>
            </w:r>
            <w:r w:rsidR="00BA6650">
              <w:rPr>
                <w:noProof/>
                <w:webHidden/>
              </w:rPr>
              <w:tab/>
            </w:r>
            <w:r w:rsidR="00BA6650">
              <w:rPr>
                <w:noProof/>
                <w:webHidden/>
              </w:rPr>
              <w:fldChar w:fldCharType="begin"/>
            </w:r>
            <w:r w:rsidR="00BA6650">
              <w:rPr>
                <w:noProof/>
                <w:webHidden/>
              </w:rPr>
              <w:instrText xml:space="preserve"> PAGEREF _Toc98271357 \h </w:instrText>
            </w:r>
            <w:r w:rsidR="00BA6650">
              <w:rPr>
                <w:noProof/>
                <w:webHidden/>
              </w:rPr>
            </w:r>
            <w:r w:rsidR="00BA6650">
              <w:rPr>
                <w:noProof/>
                <w:webHidden/>
              </w:rPr>
              <w:fldChar w:fldCharType="separate"/>
            </w:r>
            <w:r w:rsidR="00BA6650">
              <w:rPr>
                <w:noProof/>
                <w:webHidden/>
              </w:rPr>
              <w:t>6</w:t>
            </w:r>
            <w:r w:rsidR="00BA6650">
              <w:rPr>
                <w:noProof/>
                <w:webHidden/>
              </w:rPr>
              <w:fldChar w:fldCharType="end"/>
            </w:r>
          </w:hyperlink>
        </w:p>
        <w:p w14:paraId="3487C514" w14:textId="78D0AF77" w:rsidR="00C06F09" w:rsidRDefault="00C06F09">
          <w:r>
            <w:rPr>
              <w:b/>
              <w:bCs/>
              <w:noProof/>
            </w:rPr>
            <w:fldChar w:fldCharType="end"/>
          </w:r>
        </w:p>
      </w:sdtContent>
    </w:sdt>
    <w:p w14:paraId="6E14CB28" w14:textId="77777777" w:rsidR="007E5170" w:rsidRDefault="007E5170" w:rsidP="00814818"/>
    <w:p w14:paraId="7D664487" w14:textId="77777777" w:rsidR="007E5170" w:rsidRDefault="007E5170" w:rsidP="00814818"/>
    <w:p w14:paraId="1478CC16" w14:textId="77777777" w:rsidR="007E5170" w:rsidRDefault="007E5170" w:rsidP="00814818"/>
    <w:p w14:paraId="44DDC089" w14:textId="77777777" w:rsidR="007E5170" w:rsidRDefault="007E5170" w:rsidP="00814818"/>
    <w:p w14:paraId="70DA0E1F" w14:textId="77777777" w:rsidR="007E5170" w:rsidRDefault="007E5170" w:rsidP="00814818"/>
    <w:p w14:paraId="16013377" w14:textId="77777777" w:rsidR="007E5170" w:rsidRDefault="007E5170" w:rsidP="00814818"/>
    <w:p w14:paraId="37D8B875" w14:textId="77777777" w:rsidR="007E5170" w:rsidRDefault="007E5170" w:rsidP="00814818"/>
    <w:p w14:paraId="159C7714" w14:textId="4A7A5C64" w:rsidR="007E5170" w:rsidRDefault="007E5170" w:rsidP="00814818"/>
    <w:p w14:paraId="53375679" w14:textId="2D2D0564" w:rsidR="00263995" w:rsidRDefault="00263995" w:rsidP="00814818"/>
    <w:p w14:paraId="33349DCD" w14:textId="28FBEE19" w:rsidR="00263995" w:rsidRDefault="00263995" w:rsidP="00814818"/>
    <w:p w14:paraId="63E9ECAD" w14:textId="2029A083" w:rsidR="00263995" w:rsidRDefault="00263995" w:rsidP="00814818"/>
    <w:p w14:paraId="77FF7822" w14:textId="1EB0B98C" w:rsidR="00263995" w:rsidRDefault="00263995" w:rsidP="00814818"/>
    <w:p w14:paraId="36A1145A" w14:textId="7B9CF956" w:rsidR="003A7CAE" w:rsidRPr="00724001" w:rsidRDefault="002C48B6" w:rsidP="00C06F09">
      <w:pPr>
        <w:pStyle w:val="Heading1"/>
        <w:rPr>
          <w:rFonts w:asciiTheme="minorHAnsi" w:hAnsiTheme="minorHAnsi" w:cstheme="minorHAnsi"/>
          <w:color w:val="auto"/>
          <w:sz w:val="24"/>
          <w:szCs w:val="24"/>
        </w:rPr>
      </w:pPr>
      <w:bookmarkStart w:id="1" w:name="_Toc98271351"/>
      <w:r w:rsidRPr="00724001">
        <w:rPr>
          <w:rFonts w:asciiTheme="minorHAnsi" w:hAnsiTheme="minorHAnsi" w:cstheme="minorHAnsi"/>
          <w:color w:val="auto"/>
          <w:sz w:val="24"/>
          <w:szCs w:val="24"/>
        </w:rPr>
        <w:lastRenderedPageBreak/>
        <w:t>1.0</w:t>
      </w:r>
      <w:r w:rsidRPr="00724001">
        <w:rPr>
          <w:rFonts w:asciiTheme="minorHAnsi" w:hAnsiTheme="minorHAnsi" w:cstheme="minorHAnsi"/>
          <w:color w:val="auto"/>
          <w:sz w:val="24"/>
          <w:szCs w:val="24"/>
        </w:rPr>
        <w:tab/>
      </w:r>
      <w:r w:rsidR="003A7CAE" w:rsidRPr="00724001">
        <w:rPr>
          <w:rFonts w:asciiTheme="minorHAnsi" w:hAnsiTheme="minorHAnsi" w:cstheme="minorHAnsi"/>
          <w:color w:val="auto"/>
          <w:sz w:val="24"/>
          <w:szCs w:val="24"/>
        </w:rPr>
        <w:t>Introduction</w:t>
      </w:r>
      <w:bookmarkEnd w:id="1"/>
      <w:r w:rsidR="004B32B3" w:rsidRPr="00724001">
        <w:rPr>
          <w:rFonts w:asciiTheme="minorHAnsi" w:hAnsiTheme="minorHAnsi" w:cstheme="minorHAnsi"/>
          <w:color w:val="auto"/>
          <w:sz w:val="24"/>
          <w:szCs w:val="24"/>
        </w:rPr>
        <w:t xml:space="preserve"> </w:t>
      </w:r>
    </w:p>
    <w:p w14:paraId="14C538B5" w14:textId="477D48D6" w:rsidR="003A7CAE" w:rsidRPr="00DE2D4B" w:rsidRDefault="003A7CAE" w:rsidP="002C48B6">
      <w:pPr>
        <w:ind w:left="720"/>
      </w:pPr>
      <w:r w:rsidRPr="00DE2D4B">
        <w:t>This</w:t>
      </w:r>
      <w:r w:rsidR="004B32B3">
        <w:t xml:space="preserve"> </w:t>
      </w:r>
      <w:r w:rsidRPr="00DE2D4B">
        <w:t>statement</w:t>
      </w:r>
      <w:r w:rsidR="004B32B3">
        <w:t xml:space="preserve"> </w:t>
      </w:r>
      <w:r w:rsidRPr="00DE2D4B">
        <w:t>sets</w:t>
      </w:r>
      <w:r w:rsidR="004B32B3">
        <w:t xml:space="preserve"> </w:t>
      </w:r>
      <w:r w:rsidRPr="00DE2D4B">
        <w:t>out</w:t>
      </w:r>
      <w:r w:rsidR="004B32B3">
        <w:t xml:space="preserve"> </w:t>
      </w:r>
      <w:r w:rsidR="00D52CD2" w:rsidRPr="00DE2D4B">
        <w:t>TCG</w:t>
      </w:r>
      <w:r w:rsidRPr="00DE2D4B">
        <w:t>’s</w:t>
      </w:r>
      <w:r w:rsidR="004B32B3">
        <w:t xml:space="preserve"> </w:t>
      </w:r>
      <w:r w:rsidRPr="00DE2D4B">
        <w:t>actions</w:t>
      </w:r>
      <w:r w:rsidR="004B32B3">
        <w:t xml:space="preserve"> </w:t>
      </w:r>
      <w:r w:rsidRPr="00DE2D4B">
        <w:t>and</w:t>
      </w:r>
      <w:r w:rsidR="004B32B3">
        <w:t xml:space="preserve"> </w:t>
      </w:r>
      <w:r w:rsidRPr="00DE2D4B">
        <w:t>commitment</w:t>
      </w:r>
      <w:r w:rsidR="004B32B3">
        <w:t xml:space="preserve"> </w:t>
      </w:r>
      <w:r w:rsidRPr="00DE2D4B">
        <w:t>to</w:t>
      </w:r>
      <w:r w:rsidR="004B32B3">
        <w:t xml:space="preserve"> </w:t>
      </w:r>
      <w:r w:rsidRPr="00DE2D4B">
        <w:t>understand</w:t>
      </w:r>
      <w:r w:rsidR="004B32B3">
        <w:t xml:space="preserve"> </w:t>
      </w:r>
      <w:r w:rsidRPr="00DE2D4B">
        <w:t>all</w:t>
      </w:r>
      <w:r w:rsidR="004B32B3">
        <w:t xml:space="preserve"> </w:t>
      </w:r>
      <w:r w:rsidRPr="00DE2D4B">
        <w:t>potential</w:t>
      </w:r>
      <w:r w:rsidR="004B32B3">
        <w:t xml:space="preserve"> </w:t>
      </w:r>
      <w:r w:rsidRPr="00DE2D4B">
        <w:t>modern</w:t>
      </w:r>
      <w:r w:rsidR="004B32B3">
        <w:t xml:space="preserve"> </w:t>
      </w:r>
      <w:r w:rsidRPr="00DE2D4B">
        <w:t>slavery</w:t>
      </w:r>
      <w:r w:rsidR="004B32B3">
        <w:t xml:space="preserve"> </w:t>
      </w:r>
      <w:r w:rsidRPr="00DE2D4B">
        <w:t>risks</w:t>
      </w:r>
      <w:r w:rsidR="004B32B3">
        <w:t xml:space="preserve"> </w:t>
      </w:r>
      <w:r w:rsidRPr="00DE2D4B">
        <w:t>related</w:t>
      </w:r>
      <w:r w:rsidR="004B32B3">
        <w:t xml:space="preserve"> </w:t>
      </w:r>
      <w:r w:rsidRPr="00DE2D4B">
        <w:t>to</w:t>
      </w:r>
      <w:r w:rsidR="004B32B3">
        <w:t xml:space="preserve"> </w:t>
      </w:r>
      <w:r w:rsidRPr="00DE2D4B">
        <w:t>its</w:t>
      </w:r>
      <w:r w:rsidR="004B32B3">
        <w:t xml:space="preserve"> </w:t>
      </w:r>
      <w:r w:rsidRPr="00DE2D4B">
        <w:t>business</w:t>
      </w:r>
      <w:r w:rsidR="004B32B3">
        <w:t xml:space="preserve"> </w:t>
      </w:r>
      <w:r w:rsidRPr="00DE2D4B">
        <w:t>and</w:t>
      </w:r>
      <w:r w:rsidR="004B32B3">
        <w:t xml:space="preserve"> </w:t>
      </w:r>
      <w:r w:rsidRPr="00DE2D4B">
        <w:t>to</w:t>
      </w:r>
      <w:r w:rsidR="004B32B3">
        <w:t xml:space="preserve"> </w:t>
      </w:r>
      <w:r w:rsidRPr="00DE2D4B">
        <w:t>put</w:t>
      </w:r>
      <w:r w:rsidR="004B32B3">
        <w:t xml:space="preserve"> </w:t>
      </w:r>
      <w:r w:rsidRPr="00DE2D4B">
        <w:t>in</w:t>
      </w:r>
      <w:r w:rsidR="004B32B3">
        <w:t xml:space="preserve"> </w:t>
      </w:r>
      <w:r w:rsidRPr="00DE2D4B">
        <w:t>place</w:t>
      </w:r>
      <w:r w:rsidR="004B32B3">
        <w:t xml:space="preserve"> </w:t>
      </w:r>
      <w:r w:rsidRPr="00DE2D4B">
        <w:t>steps</w:t>
      </w:r>
      <w:r w:rsidR="004B32B3">
        <w:t xml:space="preserve"> </w:t>
      </w:r>
      <w:r w:rsidRPr="00DE2D4B">
        <w:t>that</w:t>
      </w:r>
      <w:r w:rsidR="004B32B3">
        <w:t xml:space="preserve"> </w:t>
      </w:r>
      <w:r w:rsidRPr="00DE2D4B">
        <w:t>are</w:t>
      </w:r>
      <w:r w:rsidR="004B32B3">
        <w:t xml:space="preserve"> </w:t>
      </w:r>
      <w:r w:rsidRPr="00DE2D4B">
        <w:t>aimed</w:t>
      </w:r>
      <w:r w:rsidR="004B32B3">
        <w:t xml:space="preserve"> </w:t>
      </w:r>
      <w:r w:rsidRPr="00DE2D4B">
        <w:t>at</w:t>
      </w:r>
      <w:r w:rsidR="004B32B3">
        <w:t xml:space="preserve"> </w:t>
      </w:r>
      <w:r w:rsidRPr="00DE2D4B">
        <w:t>ensuring</w:t>
      </w:r>
      <w:r w:rsidR="004B32B3">
        <w:t xml:space="preserve"> </w:t>
      </w:r>
      <w:r w:rsidRPr="00DE2D4B">
        <w:t>that</w:t>
      </w:r>
      <w:r w:rsidR="004B32B3">
        <w:t xml:space="preserve"> </w:t>
      </w:r>
      <w:r w:rsidRPr="00DE2D4B">
        <w:t>there</w:t>
      </w:r>
      <w:r w:rsidR="004B32B3">
        <w:t xml:space="preserve"> </w:t>
      </w:r>
      <w:r w:rsidRPr="00DE2D4B">
        <w:t>is</w:t>
      </w:r>
      <w:r w:rsidR="004B32B3">
        <w:t xml:space="preserve"> </w:t>
      </w:r>
      <w:r w:rsidRPr="00DE2D4B">
        <w:t>no</w:t>
      </w:r>
      <w:r w:rsidR="004B32B3">
        <w:t xml:space="preserve"> </w:t>
      </w:r>
      <w:r w:rsidRPr="00DE2D4B">
        <w:t>slavery</w:t>
      </w:r>
      <w:r w:rsidR="004B32B3">
        <w:t xml:space="preserve"> </w:t>
      </w:r>
      <w:r w:rsidRPr="00DE2D4B">
        <w:t>or</w:t>
      </w:r>
      <w:r w:rsidR="004B32B3">
        <w:t xml:space="preserve"> </w:t>
      </w:r>
      <w:r w:rsidRPr="00DE2D4B">
        <w:t>human</w:t>
      </w:r>
      <w:r w:rsidR="004B32B3">
        <w:t xml:space="preserve"> </w:t>
      </w:r>
      <w:r w:rsidRPr="00DE2D4B">
        <w:t>trafficking</w:t>
      </w:r>
      <w:r w:rsidR="004B32B3">
        <w:t xml:space="preserve"> </w:t>
      </w:r>
      <w:r w:rsidRPr="00DE2D4B">
        <w:t>either</w:t>
      </w:r>
      <w:r w:rsidR="004B32B3">
        <w:t xml:space="preserve"> </w:t>
      </w:r>
      <w:r w:rsidRPr="00DE2D4B">
        <w:t>within</w:t>
      </w:r>
      <w:r w:rsidR="004B32B3">
        <w:t xml:space="preserve"> </w:t>
      </w:r>
      <w:r w:rsidRPr="00DE2D4B">
        <w:t>its</w:t>
      </w:r>
      <w:r w:rsidR="004B32B3">
        <w:t xml:space="preserve"> </w:t>
      </w:r>
      <w:r w:rsidRPr="00DE2D4B">
        <w:t>own</w:t>
      </w:r>
      <w:r w:rsidR="004B32B3">
        <w:t xml:space="preserve"> </w:t>
      </w:r>
      <w:r w:rsidRPr="00DE2D4B">
        <w:t>business</w:t>
      </w:r>
      <w:r w:rsidR="004B32B3">
        <w:t xml:space="preserve"> </w:t>
      </w:r>
      <w:r w:rsidRPr="00DE2D4B">
        <w:t>or</w:t>
      </w:r>
      <w:r w:rsidR="004B32B3">
        <w:t xml:space="preserve"> </w:t>
      </w:r>
      <w:r w:rsidRPr="00DE2D4B">
        <w:t>supply</w:t>
      </w:r>
      <w:r w:rsidR="004B32B3">
        <w:t xml:space="preserve"> </w:t>
      </w:r>
      <w:r w:rsidRPr="00DE2D4B">
        <w:t>chains.</w:t>
      </w:r>
      <w:r w:rsidR="004B32B3">
        <w:t xml:space="preserve"> </w:t>
      </w:r>
    </w:p>
    <w:p w14:paraId="0499E854" w14:textId="5E09C22A" w:rsidR="003A7CAE" w:rsidRPr="00DE2D4B" w:rsidRDefault="003A7CAE" w:rsidP="002C48B6">
      <w:pPr>
        <w:ind w:left="720"/>
      </w:pPr>
      <w:r w:rsidRPr="00DE2D4B">
        <w:t>The</w:t>
      </w:r>
      <w:r w:rsidR="004B32B3">
        <w:t xml:space="preserve"> </w:t>
      </w:r>
      <w:r w:rsidRPr="00DE2D4B">
        <w:t>below</w:t>
      </w:r>
      <w:r w:rsidR="004B32B3">
        <w:t xml:space="preserve"> </w:t>
      </w:r>
      <w:r w:rsidRPr="00DE2D4B">
        <w:t>sets</w:t>
      </w:r>
      <w:r w:rsidR="004B32B3">
        <w:t xml:space="preserve"> </w:t>
      </w:r>
      <w:r w:rsidRPr="00DE2D4B">
        <w:t>out</w:t>
      </w:r>
      <w:r w:rsidR="004B32B3">
        <w:t xml:space="preserve"> </w:t>
      </w:r>
      <w:r w:rsidRPr="00DE2D4B">
        <w:t>practices</w:t>
      </w:r>
      <w:r w:rsidR="004B32B3">
        <w:t xml:space="preserve"> </w:t>
      </w:r>
      <w:r w:rsidRPr="00DE2D4B">
        <w:t>already</w:t>
      </w:r>
      <w:r w:rsidR="004B32B3">
        <w:t xml:space="preserve"> </w:t>
      </w:r>
      <w:r w:rsidRPr="00DE2D4B">
        <w:t>in</w:t>
      </w:r>
      <w:r w:rsidR="004B32B3">
        <w:t xml:space="preserve"> </w:t>
      </w:r>
      <w:r w:rsidRPr="00DE2D4B">
        <w:t>place</w:t>
      </w:r>
      <w:r w:rsidR="004B32B3">
        <w:t xml:space="preserve"> </w:t>
      </w:r>
      <w:r w:rsidRPr="00DE2D4B">
        <w:t>at</w:t>
      </w:r>
      <w:r w:rsidR="004B32B3">
        <w:t xml:space="preserve"> </w:t>
      </w:r>
      <w:r w:rsidR="00D52CD2" w:rsidRPr="00DE2D4B">
        <w:t>TCG</w:t>
      </w:r>
      <w:r w:rsidR="004B32B3">
        <w:t xml:space="preserve"> </w:t>
      </w:r>
      <w:r w:rsidRPr="00DE2D4B">
        <w:t>and</w:t>
      </w:r>
      <w:r w:rsidR="004B32B3">
        <w:t xml:space="preserve"> </w:t>
      </w:r>
      <w:r w:rsidRPr="00DE2D4B">
        <w:t>any</w:t>
      </w:r>
      <w:r w:rsidR="004B32B3">
        <w:t xml:space="preserve"> </w:t>
      </w:r>
      <w:r w:rsidRPr="00DE2D4B">
        <w:t>committed</w:t>
      </w:r>
      <w:r w:rsidR="004B32B3">
        <w:t xml:space="preserve"> </w:t>
      </w:r>
      <w:r w:rsidRPr="00DE2D4B">
        <w:t>actions</w:t>
      </w:r>
      <w:r w:rsidR="004B32B3">
        <w:t xml:space="preserve"> </w:t>
      </w:r>
      <w:r w:rsidRPr="00DE2D4B">
        <w:t>set</w:t>
      </w:r>
      <w:r w:rsidR="004B32B3">
        <w:t xml:space="preserve"> </w:t>
      </w:r>
      <w:r w:rsidRPr="00DE2D4B">
        <w:t>for</w:t>
      </w:r>
      <w:r w:rsidR="004B32B3">
        <w:t xml:space="preserve"> </w:t>
      </w:r>
      <w:r w:rsidRPr="00DE2D4B">
        <w:t>202</w:t>
      </w:r>
      <w:r w:rsidR="00B42B16">
        <w:t>2</w:t>
      </w:r>
      <w:r w:rsidRPr="00DE2D4B">
        <w:t>/2</w:t>
      </w:r>
      <w:r w:rsidR="00B42B16">
        <w:t>3</w:t>
      </w:r>
      <w:r w:rsidR="004B32B3">
        <w:t xml:space="preserve"> </w:t>
      </w:r>
      <w:r w:rsidRPr="00DE2D4B">
        <w:t>in</w:t>
      </w:r>
      <w:r w:rsidR="004B32B3">
        <w:t xml:space="preserve"> </w:t>
      </w:r>
      <w:r w:rsidRPr="00DE2D4B">
        <w:t>response</w:t>
      </w:r>
      <w:r w:rsidR="004B32B3">
        <w:t xml:space="preserve"> </w:t>
      </w:r>
      <w:r w:rsidRPr="00DE2D4B">
        <w:t>to</w:t>
      </w:r>
      <w:r w:rsidR="004B32B3">
        <w:t xml:space="preserve"> </w:t>
      </w:r>
      <w:r w:rsidRPr="00DE2D4B">
        <w:t>the</w:t>
      </w:r>
      <w:r w:rsidR="004B32B3">
        <w:t xml:space="preserve"> </w:t>
      </w:r>
      <w:r w:rsidRPr="00DE2D4B">
        <w:t>introduction</w:t>
      </w:r>
      <w:r w:rsidR="004B32B3">
        <w:t xml:space="preserve"> </w:t>
      </w:r>
      <w:r w:rsidRPr="00DE2D4B">
        <w:t>of</w:t>
      </w:r>
      <w:r w:rsidR="004B32B3">
        <w:t xml:space="preserve"> </w:t>
      </w:r>
      <w:r w:rsidRPr="00DE2D4B">
        <w:t>the</w:t>
      </w:r>
      <w:r w:rsidR="004B32B3">
        <w:t xml:space="preserve"> </w:t>
      </w:r>
      <w:r w:rsidRPr="00DE2D4B">
        <w:t>Modern</w:t>
      </w:r>
      <w:r w:rsidR="004B32B3">
        <w:t xml:space="preserve"> </w:t>
      </w:r>
      <w:r w:rsidRPr="00DE2D4B">
        <w:t>Slavery</w:t>
      </w:r>
      <w:r w:rsidR="004B32B3">
        <w:t xml:space="preserve"> </w:t>
      </w:r>
      <w:r w:rsidRPr="00DE2D4B">
        <w:t>Act</w:t>
      </w:r>
      <w:r w:rsidR="004B32B3">
        <w:t xml:space="preserve"> </w:t>
      </w:r>
      <w:r w:rsidRPr="00DE2D4B">
        <w:t>in</w:t>
      </w:r>
      <w:r w:rsidR="004B32B3">
        <w:t xml:space="preserve"> </w:t>
      </w:r>
      <w:r w:rsidRPr="00DE2D4B">
        <w:t>2015.</w:t>
      </w:r>
      <w:r w:rsidR="004B32B3">
        <w:t xml:space="preserve"> </w:t>
      </w:r>
    </w:p>
    <w:p w14:paraId="08A556F8" w14:textId="6DFB3A76" w:rsidR="003A7CAE" w:rsidRPr="00724001" w:rsidRDefault="002C48B6" w:rsidP="00C06F09">
      <w:pPr>
        <w:pStyle w:val="Heading1"/>
        <w:rPr>
          <w:rFonts w:ascii="Calibri" w:hAnsi="Calibri" w:cs="Calibri"/>
          <w:color w:val="auto"/>
          <w:sz w:val="24"/>
          <w:szCs w:val="24"/>
        </w:rPr>
      </w:pPr>
      <w:bookmarkStart w:id="2" w:name="_Toc98271352"/>
      <w:r w:rsidRPr="00724001">
        <w:rPr>
          <w:rFonts w:ascii="Calibri" w:hAnsi="Calibri" w:cs="Calibri"/>
          <w:color w:val="auto"/>
          <w:sz w:val="24"/>
          <w:szCs w:val="24"/>
        </w:rPr>
        <w:t>2.0</w:t>
      </w:r>
      <w:r w:rsidRPr="00724001">
        <w:rPr>
          <w:rFonts w:ascii="Calibri" w:hAnsi="Calibri" w:cs="Calibri"/>
          <w:color w:val="auto"/>
          <w:sz w:val="24"/>
          <w:szCs w:val="24"/>
        </w:rPr>
        <w:tab/>
      </w:r>
      <w:r w:rsidR="003A7CAE" w:rsidRPr="00724001">
        <w:rPr>
          <w:rFonts w:ascii="Calibri" w:hAnsi="Calibri" w:cs="Calibri"/>
          <w:color w:val="auto"/>
          <w:sz w:val="24"/>
          <w:szCs w:val="24"/>
        </w:rPr>
        <w:t>Our</w:t>
      </w:r>
      <w:r w:rsidR="004B32B3" w:rsidRPr="00724001">
        <w:rPr>
          <w:rFonts w:ascii="Calibri" w:hAnsi="Calibri" w:cs="Calibri"/>
          <w:color w:val="auto"/>
          <w:sz w:val="24"/>
          <w:szCs w:val="24"/>
        </w:rPr>
        <w:t xml:space="preserve"> </w:t>
      </w:r>
      <w:r w:rsidR="003A7CAE" w:rsidRPr="00724001">
        <w:rPr>
          <w:rFonts w:ascii="Calibri" w:hAnsi="Calibri" w:cs="Calibri"/>
          <w:color w:val="auto"/>
          <w:sz w:val="24"/>
          <w:szCs w:val="24"/>
        </w:rPr>
        <w:t>Organisation</w:t>
      </w:r>
      <w:bookmarkEnd w:id="2"/>
      <w:r w:rsidR="004B32B3" w:rsidRPr="00724001">
        <w:rPr>
          <w:rFonts w:ascii="Calibri" w:hAnsi="Calibri" w:cs="Calibri"/>
          <w:color w:val="auto"/>
          <w:sz w:val="24"/>
          <w:szCs w:val="24"/>
        </w:rPr>
        <w:t xml:space="preserve"> </w:t>
      </w:r>
    </w:p>
    <w:p w14:paraId="2D09E762" w14:textId="139C6EC5" w:rsidR="009B61F1" w:rsidRPr="009D15DC" w:rsidRDefault="009B61F1" w:rsidP="009B61F1">
      <w:pPr>
        <w:ind w:left="720"/>
        <w:rPr>
          <w:color w:val="FF0000"/>
        </w:rPr>
      </w:pPr>
      <w:r w:rsidRPr="00DE2D4B">
        <w:t>TCG</w:t>
      </w:r>
      <w:r>
        <w:t xml:space="preserve"> </w:t>
      </w:r>
      <w:r w:rsidRPr="00DE2D4B">
        <w:t>is</w:t>
      </w:r>
      <w:r>
        <w:t xml:space="preserve"> </w:t>
      </w:r>
      <w:r w:rsidRPr="00DE2D4B">
        <w:t>one</w:t>
      </w:r>
      <w:r>
        <w:t xml:space="preserve"> </w:t>
      </w:r>
      <w:r w:rsidRPr="00DE2D4B">
        <w:t>of</w:t>
      </w:r>
      <w:r>
        <w:t xml:space="preserve"> </w:t>
      </w:r>
      <w:r w:rsidRPr="00DE2D4B">
        <w:t>the</w:t>
      </w:r>
      <w:r>
        <w:t xml:space="preserve"> </w:t>
      </w:r>
      <w:r w:rsidRPr="00DE2D4B">
        <w:t>largest</w:t>
      </w:r>
      <w:r>
        <w:t xml:space="preserve"> </w:t>
      </w:r>
      <w:r w:rsidRPr="00DE2D4B">
        <w:t>educational,</w:t>
      </w:r>
      <w:r>
        <w:t xml:space="preserve"> </w:t>
      </w:r>
      <w:r w:rsidRPr="00DE2D4B">
        <w:t>training</w:t>
      </w:r>
      <w:r>
        <w:t xml:space="preserve"> </w:t>
      </w:r>
      <w:r w:rsidRPr="00DE2D4B">
        <w:t>and</w:t>
      </w:r>
      <w:r>
        <w:t xml:space="preserve"> </w:t>
      </w:r>
      <w:r w:rsidRPr="00DE2D4B">
        <w:t>employability</w:t>
      </w:r>
      <w:r>
        <w:t xml:space="preserve"> </w:t>
      </w:r>
      <w:r w:rsidRPr="00DE2D4B">
        <w:t>organisations</w:t>
      </w:r>
      <w:r>
        <w:t xml:space="preserve"> </w:t>
      </w:r>
      <w:r w:rsidRPr="00DE2D4B">
        <w:t>in</w:t>
      </w:r>
      <w:r>
        <w:t xml:space="preserve"> </w:t>
      </w:r>
      <w:r w:rsidRPr="00DE2D4B">
        <w:t>the</w:t>
      </w:r>
      <w:r>
        <w:t xml:space="preserve"> </w:t>
      </w:r>
      <w:r w:rsidRPr="00DE2D4B">
        <w:t>Northwest</w:t>
      </w:r>
      <w:r>
        <w:t xml:space="preserve"> </w:t>
      </w:r>
      <w:r w:rsidRPr="00DE2D4B">
        <w:t>of</w:t>
      </w:r>
      <w:r>
        <w:t xml:space="preserve"> </w:t>
      </w:r>
      <w:r w:rsidRPr="009D15DC">
        <w:t xml:space="preserve">England, managing five campus sites and serving over 14,000 learners and customers annually. The Group employs over 800 people </w:t>
      </w:r>
      <w:r w:rsidRPr="009D15DC">
        <w:rPr>
          <w:rFonts w:ascii="Calibri" w:hAnsi="Calibri" w:cs="Calibri"/>
          <w:shd w:val="clear" w:color="auto" w:fill="FFFFFF"/>
        </w:rPr>
        <w:t>with an annual turnover in 202</w:t>
      </w:r>
      <w:r w:rsidR="00B42B16">
        <w:rPr>
          <w:rFonts w:ascii="Calibri" w:hAnsi="Calibri" w:cs="Calibri"/>
          <w:shd w:val="clear" w:color="auto" w:fill="FFFFFF"/>
        </w:rPr>
        <w:t>2</w:t>
      </w:r>
      <w:r w:rsidRPr="009D15DC">
        <w:rPr>
          <w:rFonts w:ascii="Calibri" w:hAnsi="Calibri" w:cs="Calibri"/>
          <w:shd w:val="clear" w:color="auto" w:fill="FFFFFF"/>
        </w:rPr>
        <w:t xml:space="preserve"> of circa £37m of which approximately £10m is spent on goods and services to support the running of the Group</w:t>
      </w:r>
      <w:r w:rsidRPr="009D15DC">
        <w:t>.</w:t>
      </w:r>
    </w:p>
    <w:p w14:paraId="4D8370F4" w14:textId="7CEFCB54" w:rsidR="003A7CAE" w:rsidRPr="00DE2D4B" w:rsidRDefault="00D52CD2" w:rsidP="002C48B6">
      <w:pPr>
        <w:ind w:firstLine="720"/>
      </w:pPr>
      <w:r w:rsidRPr="00DE2D4B">
        <w:t>TCG</w:t>
      </w:r>
      <w:r w:rsidR="004B32B3">
        <w:t xml:space="preserve"> </w:t>
      </w:r>
      <w:r w:rsidR="003A7CAE" w:rsidRPr="00DE2D4B">
        <w:t>value</w:t>
      </w:r>
      <w:r w:rsidR="004B32B3">
        <w:t xml:space="preserve"> </w:t>
      </w:r>
      <w:r w:rsidR="003A7CAE" w:rsidRPr="00DE2D4B">
        <w:t>and</w:t>
      </w:r>
      <w:r w:rsidR="004B32B3">
        <w:t xml:space="preserve"> </w:t>
      </w:r>
      <w:r w:rsidR="003A7CAE" w:rsidRPr="00DE2D4B">
        <w:t>empower</w:t>
      </w:r>
      <w:r w:rsidR="004B32B3">
        <w:t xml:space="preserve"> </w:t>
      </w:r>
      <w:r w:rsidR="003A7CAE" w:rsidRPr="00DE2D4B">
        <w:t>our</w:t>
      </w:r>
      <w:r w:rsidR="004B32B3">
        <w:t xml:space="preserve"> </w:t>
      </w:r>
      <w:r w:rsidR="003A7CAE" w:rsidRPr="00DE2D4B">
        <w:t>people</w:t>
      </w:r>
      <w:r w:rsidR="004B32B3">
        <w:t xml:space="preserve"> </w:t>
      </w:r>
      <w:r w:rsidR="003A7CAE" w:rsidRPr="00DE2D4B">
        <w:t>by:</w:t>
      </w:r>
      <w:r w:rsidR="004B32B3">
        <w:t xml:space="preserve"> </w:t>
      </w:r>
    </w:p>
    <w:p w14:paraId="4897A802" w14:textId="61218A10" w:rsidR="003A7CAE" w:rsidRPr="00DE2D4B" w:rsidRDefault="003A7CAE" w:rsidP="002C48B6">
      <w:pPr>
        <w:ind w:firstLine="720"/>
      </w:pPr>
      <w:r w:rsidRPr="00DE2D4B">
        <w:t>•</w:t>
      </w:r>
      <w:r w:rsidR="004B32B3">
        <w:t xml:space="preserve"> </w:t>
      </w:r>
      <w:r w:rsidRPr="00DE2D4B">
        <w:t>Being</w:t>
      </w:r>
      <w:r w:rsidR="004B32B3">
        <w:t xml:space="preserve"> </w:t>
      </w:r>
      <w:r w:rsidRPr="00DE2D4B">
        <w:t>both</w:t>
      </w:r>
      <w:r w:rsidR="004B32B3">
        <w:t xml:space="preserve"> </w:t>
      </w:r>
      <w:r w:rsidRPr="00DE2D4B">
        <w:t>inclusive</w:t>
      </w:r>
      <w:r w:rsidR="004B32B3">
        <w:t xml:space="preserve"> </w:t>
      </w:r>
      <w:r w:rsidRPr="00DE2D4B">
        <w:t>and</w:t>
      </w:r>
      <w:r w:rsidR="004B32B3">
        <w:t xml:space="preserve"> </w:t>
      </w:r>
      <w:r w:rsidRPr="00DE2D4B">
        <w:t>diverse.</w:t>
      </w:r>
      <w:r w:rsidR="004B32B3">
        <w:t xml:space="preserve"> </w:t>
      </w:r>
    </w:p>
    <w:p w14:paraId="32ECE83A" w14:textId="4ADC55CC" w:rsidR="003A7CAE" w:rsidRPr="00DE2D4B" w:rsidRDefault="003A7CAE" w:rsidP="002C48B6">
      <w:pPr>
        <w:ind w:firstLine="720"/>
      </w:pPr>
      <w:r w:rsidRPr="00DE2D4B">
        <w:t>•</w:t>
      </w:r>
      <w:r w:rsidR="004B32B3">
        <w:t xml:space="preserve"> </w:t>
      </w:r>
      <w:r w:rsidRPr="00DE2D4B">
        <w:t>Trusting</w:t>
      </w:r>
      <w:r w:rsidR="004B32B3">
        <w:t xml:space="preserve"> </w:t>
      </w:r>
      <w:r w:rsidRPr="00DE2D4B">
        <w:t>and</w:t>
      </w:r>
      <w:r w:rsidR="004B32B3">
        <w:t xml:space="preserve"> </w:t>
      </w:r>
      <w:r w:rsidRPr="00DE2D4B">
        <w:t>respecting</w:t>
      </w:r>
      <w:r w:rsidR="004B32B3">
        <w:t xml:space="preserve"> </w:t>
      </w:r>
      <w:r w:rsidRPr="00DE2D4B">
        <w:t>our</w:t>
      </w:r>
      <w:r w:rsidR="004B32B3">
        <w:t xml:space="preserve"> </w:t>
      </w:r>
      <w:r w:rsidRPr="00DE2D4B">
        <w:t>communities.</w:t>
      </w:r>
      <w:r w:rsidR="004B32B3">
        <w:t xml:space="preserve"> </w:t>
      </w:r>
    </w:p>
    <w:p w14:paraId="1BB2B565" w14:textId="62F2171A" w:rsidR="003A7CAE" w:rsidRPr="00DE2D4B" w:rsidRDefault="003A7CAE" w:rsidP="002C48B6">
      <w:pPr>
        <w:ind w:firstLine="720"/>
      </w:pPr>
      <w:r w:rsidRPr="00DE2D4B">
        <w:t>•</w:t>
      </w:r>
      <w:r w:rsidR="004B32B3">
        <w:t xml:space="preserve"> </w:t>
      </w:r>
      <w:r w:rsidRPr="00DE2D4B">
        <w:t>Taking</w:t>
      </w:r>
      <w:r w:rsidR="004B32B3">
        <w:t xml:space="preserve"> </w:t>
      </w:r>
      <w:r w:rsidRPr="00DE2D4B">
        <w:t>ownership</w:t>
      </w:r>
      <w:r w:rsidR="004B32B3">
        <w:t xml:space="preserve"> </w:t>
      </w:r>
      <w:r w:rsidRPr="00DE2D4B">
        <w:t>whilst</w:t>
      </w:r>
      <w:r w:rsidR="004B32B3">
        <w:t xml:space="preserve"> </w:t>
      </w:r>
      <w:r w:rsidRPr="00DE2D4B">
        <w:t>working</w:t>
      </w:r>
      <w:r w:rsidR="004B32B3">
        <w:t xml:space="preserve"> </w:t>
      </w:r>
      <w:r w:rsidRPr="00DE2D4B">
        <w:t>collaboratively.</w:t>
      </w:r>
      <w:r w:rsidR="004B32B3">
        <w:t xml:space="preserve"> </w:t>
      </w:r>
    </w:p>
    <w:p w14:paraId="50695858" w14:textId="4CB716FC" w:rsidR="003A7CAE" w:rsidRPr="00DE2D4B" w:rsidRDefault="003A7CAE" w:rsidP="002C48B6">
      <w:pPr>
        <w:ind w:firstLine="720"/>
      </w:pPr>
      <w:r w:rsidRPr="00DE2D4B">
        <w:t>•</w:t>
      </w:r>
      <w:r w:rsidR="004B32B3">
        <w:t xml:space="preserve"> </w:t>
      </w:r>
      <w:r w:rsidRPr="00DE2D4B">
        <w:t>Inspiring</w:t>
      </w:r>
      <w:r w:rsidR="004B32B3">
        <w:t xml:space="preserve"> </w:t>
      </w:r>
      <w:r w:rsidRPr="00DE2D4B">
        <w:t>excellence</w:t>
      </w:r>
      <w:r w:rsidR="004B32B3">
        <w:t xml:space="preserve"> </w:t>
      </w:r>
      <w:r w:rsidRPr="00DE2D4B">
        <w:t>and</w:t>
      </w:r>
      <w:r w:rsidR="004B32B3">
        <w:t xml:space="preserve"> </w:t>
      </w:r>
      <w:r w:rsidR="00E020D5" w:rsidRPr="00DE2D4B">
        <w:t>ambition</w:t>
      </w:r>
      <w:r w:rsidRPr="00DE2D4B">
        <w:t>.</w:t>
      </w:r>
      <w:r w:rsidR="004B32B3">
        <w:t xml:space="preserve"> </w:t>
      </w:r>
    </w:p>
    <w:p w14:paraId="61EA30C4" w14:textId="462F3AD2" w:rsidR="003A7CAE" w:rsidRPr="00DE2D4B" w:rsidRDefault="00D52CD2" w:rsidP="002C48B6">
      <w:pPr>
        <w:ind w:left="720"/>
      </w:pPr>
      <w:r w:rsidRPr="00DE2D4B">
        <w:t>TCG</w:t>
      </w:r>
      <w:r w:rsidR="004B32B3">
        <w:t xml:space="preserve"> </w:t>
      </w:r>
      <w:r w:rsidR="003A7CAE" w:rsidRPr="00DE2D4B">
        <w:t>have</w:t>
      </w:r>
      <w:r w:rsidR="004B32B3">
        <w:t xml:space="preserve"> </w:t>
      </w:r>
      <w:r w:rsidR="003A7CAE" w:rsidRPr="00DE2D4B">
        <w:t>an</w:t>
      </w:r>
      <w:r w:rsidR="004B32B3">
        <w:t xml:space="preserve"> </w:t>
      </w:r>
      <w:r w:rsidR="003A7CAE" w:rsidRPr="00DE2D4B">
        <w:t>effective</w:t>
      </w:r>
      <w:r w:rsidR="004B32B3">
        <w:t xml:space="preserve"> </w:t>
      </w:r>
      <w:r w:rsidR="003A7CAE" w:rsidRPr="00DE2D4B">
        <w:t>range</w:t>
      </w:r>
      <w:r w:rsidR="004B32B3">
        <w:t xml:space="preserve"> </w:t>
      </w:r>
      <w:r w:rsidR="003A7CAE" w:rsidRPr="00DE2D4B">
        <w:t>of</w:t>
      </w:r>
      <w:r w:rsidR="004B32B3">
        <w:t xml:space="preserve"> </w:t>
      </w:r>
      <w:r w:rsidR="003A7CAE" w:rsidRPr="00DE2D4B">
        <w:t>suppliers</w:t>
      </w:r>
      <w:r w:rsidR="004B32B3">
        <w:t xml:space="preserve"> </w:t>
      </w:r>
      <w:r w:rsidR="003A7CAE" w:rsidRPr="00DE2D4B">
        <w:t>who</w:t>
      </w:r>
      <w:r w:rsidR="004B32B3">
        <w:t xml:space="preserve"> </w:t>
      </w:r>
      <w:r w:rsidR="003A7CAE" w:rsidRPr="00DE2D4B">
        <w:t>deliver</w:t>
      </w:r>
      <w:r w:rsidR="004B32B3">
        <w:t xml:space="preserve"> </w:t>
      </w:r>
      <w:r w:rsidR="003A7CAE" w:rsidRPr="00DE2D4B">
        <w:t>a</w:t>
      </w:r>
      <w:r w:rsidR="004B32B3">
        <w:t xml:space="preserve"> </w:t>
      </w:r>
      <w:r w:rsidR="003A7CAE" w:rsidRPr="00DE2D4B">
        <w:t>wide</w:t>
      </w:r>
      <w:r w:rsidR="004B32B3">
        <w:t xml:space="preserve"> </w:t>
      </w:r>
      <w:r w:rsidR="003A7CAE" w:rsidRPr="00DE2D4B">
        <w:t>diversity</w:t>
      </w:r>
      <w:r w:rsidR="004B32B3">
        <w:t xml:space="preserve"> </w:t>
      </w:r>
      <w:r w:rsidR="003A7CAE" w:rsidRPr="00DE2D4B">
        <w:t>of</w:t>
      </w:r>
      <w:r w:rsidR="004B32B3">
        <w:t xml:space="preserve"> </w:t>
      </w:r>
      <w:r w:rsidR="003A7CAE" w:rsidRPr="00DE2D4B">
        <w:t>products</w:t>
      </w:r>
      <w:r w:rsidR="004B32B3">
        <w:t xml:space="preserve"> </w:t>
      </w:r>
      <w:r w:rsidR="003A7CAE" w:rsidRPr="00DE2D4B">
        <w:t>and</w:t>
      </w:r>
      <w:r w:rsidR="004B32B3">
        <w:t xml:space="preserve"> </w:t>
      </w:r>
      <w:r w:rsidR="003A7CAE" w:rsidRPr="00DE2D4B">
        <w:t>services</w:t>
      </w:r>
      <w:r w:rsidR="004B32B3">
        <w:t xml:space="preserve"> </w:t>
      </w:r>
      <w:r w:rsidR="003A7CAE" w:rsidRPr="00DE2D4B">
        <w:t>to</w:t>
      </w:r>
      <w:r w:rsidR="004B32B3">
        <w:t xml:space="preserve"> </w:t>
      </w:r>
      <w:r w:rsidR="003A7CAE" w:rsidRPr="00DE2D4B">
        <w:t>enable</w:t>
      </w:r>
      <w:r w:rsidR="004B32B3">
        <w:t xml:space="preserve"> </w:t>
      </w:r>
      <w:r w:rsidR="003A7CAE" w:rsidRPr="00DE2D4B">
        <w:t>our</w:t>
      </w:r>
      <w:r w:rsidR="004B32B3">
        <w:t xml:space="preserve"> </w:t>
      </w:r>
      <w:r w:rsidR="003A7CAE" w:rsidRPr="00DE2D4B">
        <w:t>front-line</w:t>
      </w:r>
      <w:r w:rsidR="004B32B3">
        <w:t xml:space="preserve"> </w:t>
      </w:r>
      <w:r w:rsidR="003A7CAE" w:rsidRPr="00DE2D4B">
        <w:t>and</w:t>
      </w:r>
      <w:r w:rsidR="004B32B3">
        <w:t xml:space="preserve"> </w:t>
      </w:r>
      <w:r w:rsidR="003A7CAE" w:rsidRPr="00DE2D4B">
        <w:t>on-line</w:t>
      </w:r>
      <w:r w:rsidR="004B32B3">
        <w:t xml:space="preserve"> </w:t>
      </w:r>
      <w:r w:rsidR="003A7CAE" w:rsidRPr="00DE2D4B">
        <w:t>services</w:t>
      </w:r>
      <w:r w:rsidR="004B32B3">
        <w:t xml:space="preserve"> </w:t>
      </w:r>
      <w:r w:rsidR="003A7CAE" w:rsidRPr="00DE2D4B">
        <w:t>to</w:t>
      </w:r>
      <w:r w:rsidR="004B32B3">
        <w:t xml:space="preserve"> </w:t>
      </w:r>
      <w:r w:rsidR="003A7CAE" w:rsidRPr="00DE2D4B">
        <w:t>take</w:t>
      </w:r>
      <w:r w:rsidR="004B32B3">
        <w:t xml:space="preserve"> </w:t>
      </w:r>
      <w:r w:rsidR="003A7CAE" w:rsidRPr="00DE2D4B">
        <w:t>place.</w:t>
      </w:r>
      <w:r w:rsidR="004B32B3">
        <w:t xml:space="preserve"> </w:t>
      </w:r>
    </w:p>
    <w:p w14:paraId="568C4140" w14:textId="20DCA8F5" w:rsidR="003A7CAE" w:rsidRPr="00DE2D4B" w:rsidRDefault="003A7CAE" w:rsidP="002C48B6">
      <w:pPr>
        <w:ind w:left="720"/>
      </w:pPr>
      <w:r w:rsidRPr="00DE2D4B">
        <w:t>We</w:t>
      </w:r>
      <w:r w:rsidR="004B32B3">
        <w:t xml:space="preserve"> </w:t>
      </w:r>
      <w:r w:rsidRPr="00DE2D4B">
        <w:t>believe</w:t>
      </w:r>
      <w:r w:rsidR="004B32B3">
        <w:t xml:space="preserve"> </w:t>
      </w:r>
      <w:r w:rsidRPr="00DE2D4B">
        <w:t>in</w:t>
      </w:r>
      <w:r w:rsidR="004B32B3">
        <w:t xml:space="preserve"> </w:t>
      </w:r>
      <w:r w:rsidRPr="00DE2D4B">
        <w:t>procuring</w:t>
      </w:r>
      <w:r w:rsidR="004B32B3">
        <w:t xml:space="preserve"> </w:t>
      </w:r>
      <w:r w:rsidRPr="00DE2D4B">
        <w:t>and</w:t>
      </w:r>
      <w:r w:rsidR="004B32B3">
        <w:t xml:space="preserve"> </w:t>
      </w:r>
      <w:r w:rsidRPr="00DE2D4B">
        <w:t>working</w:t>
      </w:r>
      <w:r w:rsidR="004B32B3">
        <w:t xml:space="preserve"> </w:t>
      </w:r>
      <w:r w:rsidRPr="00DE2D4B">
        <w:t>with</w:t>
      </w:r>
      <w:r w:rsidR="004B32B3">
        <w:t xml:space="preserve"> </w:t>
      </w:r>
      <w:r w:rsidRPr="00DE2D4B">
        <w:t>like-minded</w:t>
      </w:r>
      <w:r w:rsidR="004B32B3">
        <w:t xml:space="preserve"> </w:t>
      </w:r>
      <w:r w:rsidRPr="00DE2D4B">
        <w:t>suppliers</w:t>
      </w:r>
      <w:r w:rsidR="004B32B3">
        <w:t xml:space="preserve"> </w:t>
      </w:r>
      <w:r w:rsidRPr="00DE2D4B">
        <w:t>who</w:t>
      </w:r>
      <w:r w:rsidR="004B32B3">
        <w:t xml:space="preserve"> </w:t>
      </w:r>
      <w:r w:rsidRPr="00DE2D4B">
        <w:t>share</w:t>
      </w:r>
      <w:r w:rsidR="004B32B3">
        <w:t xml:space="preserve"> </w:t>
      </w:r>
      <w:r w:rsidRPr="00DE2D4B">
        <w:t>our</w:t>
      </w:r>
      <w:r w:rsidR="004B32B3">
        <w:t xml:space="preserve"> </w:t>
      </w:r>
      <w:r w:rsidRPr="00DE2D4B">
        <w:t>mission,</w:t>
      </w:r>
      <w:r w:rsidR="004B32B3">
        <w:t xml:space="preserve"> </w:t>
      </w:r>
      <w:r w:rsidR="00260F18" w:rsidRPr="00DE2D4B">
        <w:t>vision,</w:t>
      </w:r>
      <w:r w:rsidR="004B32B3">
        <w:t xml:space="preserve"> </w:t>
      </w:r>
      <w:r w:rsidRPr="00DE2D4B">
        <w:t>and</w:t>
      </w:r>
      <w:r w:rsidR="004B32B3">
        <w:t xml:space="preserve"> </w:t>
      </w:r>
      <w:r w:rsidRPr="00DE2D4B">
        <w:t>values.</w:t>
      </w:r>
      <w:r w:rsidR="004B32B3">
        <w:t xml:space="preserve"> </w:t>
      </w:r>
      <w:r w:rsidRPr="00DE2D4B">
        <w:t>We</w:t>
      </w:r>
      <w:r w:rsidR="004B32B3">
        <w:t xml:space="preserve"> </w:t>
      </w:r>
      <w:r w:rsidRPr="00DE2D4B">
        <w:t>value</w:t>
      </w:r>
      <w:r w:rsidR="004B32B3">
        <w:t xml:space="preserve"> </w:t>
      </w:r>
      <w:r w:rsidRPr="00DE2D4B">
        <w:t>the</w:t>
      </w:r>
      <w:r w:rsidR="004B32B3">
        <w:t xml:space="preserve"> </w:t>
      </w:r>
      <w:r w:rsidRPr="00DE2D4B">
        <w:t>people</w:t>
      </w:r>
      <w:r w:rsidR="004B32B3">
        <w:t xml:space="preserve"> </w:t>
      </w:r>
      <w:r w:rsidRPr="00DE2D4B">
        <w:t>we</w:t>
      </w:r>
      <w:r w:rsidR="004B32B3">
        <w:t xml:space="preserve"> </w:t>
      </w:r>
      <w:r w:rsidRPr="00DE2D4B">
        <w:t>engage</w:t>
      </w:r>
      <w:r w:rsidR="004B32B3">
        <w:t xml:space="preserve"> </w:t>
      </w:r>
      <w:r w:rsidRPr="00DE2D4B">
        <w:t>with</w:t>
      </w:r>
      <w:r w:rsidR="004B32B3">
        <w:t xml:space="preserve"> </w:t>
      </w:r>
      <w:r w:rsidRPr="00DE2D4B">
        <w:t>throughout</w:t>
      </w:r>
      <w:r w:rsidR="004B32B3">
        <w:t xml:space="preserve"> </w:t>
      </w:r>
      <w:r w:rsidRPr="00DE2D4B">
        <w:t>our</w:t>
      </w:r>
      <w:r w:rsidR="004B32B3">
        <w:t xml:space="preserve"> </w:t>
      </w:r>
      <w:r w:rsidRPr="00DE2D4B">
        <w:t>supply</w:t>
      </w:r>
      <w:r w:rsidR="004B32B3">
        <w:t xml:space="preserve"> </w:t>
      </w:r>
      <w:r w:rsidRPr="00DE2D4B">
        <w:t>chain</w:t>
      </w:r>
      <w:r w:rsidR="004B32B3">
        <w:t xml:space="preserve"> </w:t>
      </w:r>
      <w:r w:rsidRPr="00DE2D4B">
        <w:t>to</w:t>
      </w:r>
      <w:r w:rsidR="004B32B3">
        <w:t xml:space="preserve"> </w:t>
      </w:r>
      <w:r w:rsidRPr="00DE2D4B">
        <w:t>assist</w:t>
      </w:r>
      <w:r w:rsidR="004B32B3">
        <w:t xml:space="preserve"> </w:t>
      </w:r>
      <w:r w:rsidRPr="00DE2D4B">
        <w:t>the</w:t>
      </w:r>
      <w:r w:rsidR="004B32B3">
        <w:t xml:space="preserve"> </w:t>
      </w:r>
      <w:r w:rsidRPr="00DE2D4B">
        <w:t>delivery</w:t>
      </w:r>
      <w:r w:rsidR="004B32B3">
        <w:t xml:space="preserve"> </w:t>
      </w:r>
      <w:r w:rsidRPr="00DE2D4B">
        <w:t>of</w:t>
      </w:r>
      <w:r w:rsidR="004B32B3">
        <w:t xml:space="preserve"> </w:t>
      </w:r>
      <w:r w:rsidRPr="00DE2D4B">
        <w:t>our</w:t>
      </w:r>
      <w:r w:rsidR="004B32B3">
        <w:t xml:space="preserve"> </w:t>
      </w:r>
      <w:r w:rsidRPr="00DE2D4B">
        <w:t>work</w:t>
      </w:r>
      <w:r w:rsidR="004B32B3">
        <w:t xml:space="preserve"> </w:t>
      </w:r>
      <w:r w:rsidRPr="00DE2D4B">
        <w:t>and</w:t>
      </w:r>
      <w:r w:rsidR="004B32B3">
        <w:t xml:space="preserve"> </w:t>
      </w:r>
      <w:r w:rsidRPr="00DE2D4B">
        <w:t>at</w:t>
      </w:r>
      <w:r w:rsidR="004B32B3">
        <w:t xml:space="preserve"> </w:t>
      </w:r>
      <w:r w:rsidRPr="00DE2D4B">
        <w:t>the</w:t>
      </w:r>
      <w:r w:rsidR="004B32B3">
        <w:t xml:space="preserve"> </w:t>
      </w:r>
      <w:r w:rsidRPr="00DE2D4B">
        <w:t>right</w:t>
      </w:r>
      <w:r w:rsidR="004B32B3">
        <w:t xml:space="preserve"> </w:t>
      </w:r>
      <w:r w:rsidRPr="00DE2D4B">
        <w:t>quality</w:t>
      </w:r>
      <w:r w:rsidR="004B32B3">
        <w:t xml:space="preserve"> </w:t>
      </w:r>
      <w:r w:rsidRPr="00DE2D4B">
        <w:t>standards.</w:t>
      </w:r>
      <w:r w:rsidR="004B32B3">
        <w:t xml:space="preserve"> </w:t>
      </w:r>
      <w:r w:rsidRPr="00DE2D4B">
        <w:t>We</w:t>
      </w:r>
      <w:r w:rsidR="004B32B3">
        <w:t xml:space="preserve"> </w:t>
      </w:r>
      <w:r w:rsidRPr="00DE2D4B">
        <w:t>believe</w:t>
      </w:r>
      <w:r w:rsidR="004B32B3">
        <w:t xml:space="preserve"> </w:t>
      </w:r>
      <w:r w:rsidRPr="00DE2D4B">
        <w:t>that</w:t>
      </w:r>
      <w:r w:rsidR="004B32B3">
        <w:t xml:space="preserve"> </w:t>
      </w:r>
      <w:r w:rsidRPr="00DE2D4B">
        <w:t>by</w:t>
      </w:r>
      <w:r w:rsidR="004B32B3">
        <w:t xml:space="preserve"> </w:t>
      </w:r>
      <w:r w:rsidRPr="00DE2D4B">
        <w:t>working</w:t>
      </w:r>
      <w:r w:rsidR="004B32B3">
        <w:t xml:space="preserve"> </w:t>
      </w:r>
      <w:r w:rsidRPr="00DE2D4B">
        <w:t>together</w:t>
      </w:r>
      <w:r w:rsidR="004B32B3">
        <w:t xml:space="preserve"> </w:t>
      </w:r>
      <w:r w:rsidRPr="00DE2D4B">
        <w:t>we</w:t>
      </w:r>
      <w:r w:rsidR="004B32B3">
        <w:t xml:space="preserve"> </w:t>
      </w:r>
      <w:r w:rsidRPr="00DE2D4B">
        <w:t>can</w:t>
      </w:r>
      <w:r w:rsidR="004B32B3">
        <w:t xml:space="preserve"> </w:t>
      </w:r>
      <w:r w:rsidRPr="00DE2D4B">
        <w:t>add</w:t>
      </w:r>
      <w:r w:rsidR="004B32B3">
        <w:t xml:space="preserve"> </w:t>
      </w:r>
      <w:r w:rsidRPr="00DE2D4B">
        <w:t>value</w:t>
      </w:r>
      <w:r w:rsidR="004B32B3">
        <w:t xml:space="preserve"> </w:t>
      </w:r>
      <w:r w:rsidRPr="00DE2D4B">
        <w:t>and</w:t>
      </w:r>
      <w:r w:rsidR="004B32B3">
        <w:t xml:space="preserve"> </w:t>
      </w:r>
      <w:r w:rsidRPr="00DE2D4B">
        <w:t>innovation</w:t>
      </w:r>
      <w:r w:rsidR="004B32B3">
        <w:t xml:space="preserve"> </w:t>
      </w:r>
      <w:r w:rsidRPr="00DE2D4B">
        <w:t>to</w:t>
      </w:r>
      <w:r w:rsidR="004B32B3">
        <w:t xml:space="preserve"> </w:t>
      </w:r>
      <w:r w:rsidRPr="00DE2D4B">
        <w:t>our</w:t>
      </w:r>
      <w:r w:rsidR="004B32B3">
        <w:t xml:space="preserve"> </w:t>
      </w:r>
      <w:r w:rsidRPr="00DE2D4B">
        <w:t>mission</w:t>
      </w:r>
      <w:r w:rsidR="004B32B3">
        <w:t xml:space="preserve"> </w:t>
      </w:r>
      <w:r w:rsidRPr="00DE2D4B">
        <w:t>and</w:t>
      </w:r>
      <w:r w:rsidR="004B32B3">
        <w:t xml:space="preserve"> </w:t>
      </w:r>
      <w:r w:rsidRPr="00DE2D4B">
        <w:t>generate</w:t>
      </w:r>
      <w:r w:rsidR="004B32B3">
        <w:t xml:space="preserve"> </w:t>
      </w:r>
      <w:r w:rsidRPr="00DE2D4B">
        <w:t>ethical</w:t>
      </w:r>
      <w:r w:rsidR="004B32B3">
        <w:t xml:space="preserve"> </w:t>
      </w:r>
      <w:r w:rsidRPr="00DE2D4B">
        <w:t>and</w:t>
      </w:r>
      <w:r w:rsidR="004B32B3">
        <w:t xml:space="preserve"> </w:t>
      </w:r>
      <w:r w:rsidRPr="00DE2D4B">
        <w:t>economic</w:t>
      </w:r>
      <w:r w:rsidR="004B32B3">
        <w:t xml:space="preserve"> </w:t>
      </w:r>
      <w:r w:rsidRPr="00DE2D4B">
        <w:t>public</w:t>
      </w:r>
      <w:r w:rsidR="004B32B3">
        <w:t xml:space="preserve"> </w:t>
      </w:r>
      <w:r w:rsidRPr="00DE2D4B">
        <w:t>expenditure,</w:t>
      </w:r>
      <w:r w:rsidR="004B32B3">
        <w:t xml:space="preserve"> </w:t>
      </w:r>
      <w:r w:rsidRPr="00DE2D4B">
        <w:t>which</w:t>
      </w:r>
      <w:r w:rsidR="004B32B3">
        <w:t xml:space="preserve"> </w:t>
      </w:r>
      <w:r w:rsidRPr="00DE2D4B">
        <w:t>impacts</w:t>
      </w:r>
      <w:r w:rsidR="004B32B3">
        <w:t xml:space="preserve"> </w:t>
      </w:r>
      <w:r w:rsidRPr="00DE2D4B">
        <w:t>positively</w:t>
      </w:r>
      <w:r w:rsidR="004B32B3">
        <w:t xml:space="preserve"> </w:t>
      </w:r>
      <w:r w:rsidRPr="00DE2D4B">
        <w:t>in</w:t>
      </w:r>
      <w:r w:rsidR="004B32B3">
        <w:t xml:space="preserve"> </w:t>
      </w:r>
      <w:r w:rsidRPr="00DE2D4B">
        <w:t>communities</w:t>
      </w:r>
      <w:r w:rsidR="004B32B3">
        <w:t xml:space="preserve"> </w:t>
      </w:r>
      <w:r w:rsidRPr="00DE2D4B">
        <w:t>and</w:t>
      </w:r>
      <w:r w:rsidR="004B32B3">
        <w:t xml:space="preserve"> </w:t>
      </w:r>
      <w:r w:rsidRPr="00DE2D4B">
        <w:t>the</w:t>
      </w:r>
      <w:r w:rsidR="004B32B3">
        <w:t xml:space="preserve"> </w:t>
      </w:r>
      <w:r w:rsidRPr="00DE2D4B">
        <w:t>environment</w:t>
      </w:r>
      <w:r w:rsidR="004B32B3">
        <w:t xml:space="preserve"> </w:t>
      </w:r>
      <w:r w:rsidR="00260F18" w:rsidRPr="00DE2D4B">
        <w:t>in</w:t>
      </w:r>
      <w:r w:rsidR="004B32B3">
        <w:t xml:space="preserve"> </w:t>
      </w:r>
      <w:r w:rsidR="00260F18" w:rsidRPr="00DE2D4B">
        <w:t>which</w:t>
      </w:r>
      <w:r w:rsidR="004B32B3">
        <w:t xml:space="preserve"> </w:t>
      </w:r>
      <w:r w:rsidR="00260F18" w:rsidRPr="00DE2D4B">
        <w:t>we</w:t>
      </w:r>
      <w:r w:rsidR="004B32B3">
        <w:t xml:space="preserve"> </w:t>
      </w:r>
      <w:r w:rsidR="00260F18" w:rsidRPr="00DE2D4B">
        <w:t>operate</w:t>
      </w:r>
      <w:r w:rsidRPr="00DE2D4B">
        <w:t>.</w:t>
      </w:r>
      <w:r w:rsidR="004B32B3">
        <w:t xml:space="preserve"> </w:t>
      </w:r>
    </w:p>
    <w:p w14:paraId="57F790C2" w14:textId="63CD1C91" w:rsidR="003A7CAE" w:rsidRPr="00724001" w:rsidRDefault="002C48B6" w:rsidP="00C06F09">
      <w:pPr>
        <w:pStyle w:val="Heading1"/>
        <w:rPr>
          <w:rFonts w:ascii="Calibri" w:hAnsi="Calibri" w:cs="Calibri"/>
          <w:color w:val="auto"/>
          <w:sz w:val="24"/>
          <w:szCs w:val="24"/>
        </w:rPr>
      </w:pPr>
      <w:bookmarkStart w:id="3" w:name="_Toc98271353"/>
      <w:r w:rsidRPr="00724001">
        <w:rPr>
          <w:rFonts w:ascii="Calibri" w:hAnsi="Calibri" w:cs="Calibri"/>
          <w:color w:val="auto"/>
          <w:sz w:val="24"/>
          <w:szCs w:val="24"/>
        </w:rPr>
        <w:t>3.0</w:t>
      </w:r>
      <w:r w:rsidRPr="00724001">
        <w:rPr>
          <w:rFonts w:ascii="Calibri" w:hAnsi="Calibri" w:cs="Calibri"/>
          <w:color w:val="auto"/>
          <w:sz w:val="24"/>
          <w:szCs w:val="24"/>
        </w:rPr>
        <w:tab/>
      </w:r>
      <w:r w:rsidR="003A7CAE" w:rsidRPr="00724001">
        <w:rPr>
          <w:rFonts w:ascii="Calibri" w:hAnsi="Calibri" w:cs="Calibri"/>
          <w:color w:val="auto"/>
          <w:sz w:val="24"/>
          <w:szCs w:val="24"/>
        </w:rPr>
        <w:t>Our</w:t>
      </w:r>
      <w:r w:rsidR="004B32B3" w:rsidRPr="00724001">
        <w:rPr>
          <w:rFonts w:ascii="Calibri" w:hAnsi="Calibri" w:cs="Calibri"/>
          <w:color w:val="auto"/>
          <w:sz w:val="24"/>
          <w:szCs w:val="24"/>
        </w:rPr>
        <w:t xml:space="preserve"> </w:t>
      </w:r>
      <w:r w:rsidR="003A7CAE" w:rsidRPr="00724001">
        <w:rPr>
          <w:rFonts w:ascii="Calibri" w:hAnsi="Calibri" w:cs="Calibri"/>
          <w:color w:val="auto"/>
          <w:sz w:val="24"/>
          <w:szCs w:val="24"/>
        </w:rPr>
        <w:t>Policy</w:t>
      </w:r>
      <w:r w:rsidR="004B32B3" w:rsidRPr="00724001">
        <w:rPr>
          <w:rFonts w:ascii="Calibri" w:hAnsi="Calibri" w:cs="Calibri"/>
          <w:color w:val="auto"/>
          <w:sz w:val="24"/>
          <w:szCs w:val="24"/>
        </w:rPr>
        <w:t xml:space="preserve"> </w:t>
      </w:r>
      <w:r w:rsidR="003A7CAE" w:rsidRPr="00724001">
        <w:rPr>
          <w:rFonts w:ascii="Calibri" w:hAnsi="Calibri" w:cs="Calibri"/>
          <w:color w:val="auto"/>
          <w:sz w:val="24"/>
          <w:szCs w:val="24"/>
        </w:rPr>
        <w:t>on</w:t>
      </w:r>
      <w:r w:rsidR="004B32B3" w:rsidRPr="00724001">
        <w:rPr>
          <w:rFonts w:ascii="Calibri" w:hAnsi="Calibri" w:cs="Calibri"/>
          <w:color w:val="auto"/>
          <w:sz w:val="24"/>
          <w:szCs w:val="24"/>
        </w:rPr>
        <w:t xml:space="preserve"> </w:t>
      </w:r>
      <w:r w:rsidR="003A7CAE" w:rsidRPr="00724001">
        <w:rPr>
          <w:rFonts w:ascii="Calibri" w:hAnsi="Calibri" w:cs="Calibri"/>
          <w:color w:val="auto"/>
          <w:sz w:val="24"/>
          <w:szCs w:val="24"/>
        </w:rPr>
        <w:t>Slavery</w:t>
      </w:r>
      <w:r w:rsidR="004B32B3" w:rsidRPr="00724001">
        <w:rPr>
          <w:rFonts w:ascii="Calibri" w:hAnsi="Calibri" w:cs="Calibri"/>
          <w:color w:val="auto"/>
          <w:sz w:val="24"/>
          <w:szCs w:val="24"/>
        </w:rPr>
        <w:t xml:space="preserve"> </w:t>
      </w:r>
      <w:r w:rsidR="003A7CAE" w:rsidRPr="00724001">
        <w:rPr>
          <w:rFonts w:ascii="Calibri" w:hAnsi="Calibri" w:cs="Calibri"/>
          <w:color w:val="auto"/>
          <w:sz w:val="24"/>
          <w:szCs w:val="24"/>
        </w:rPr>
        <w:t>and</w:t>
      </w:r>
      <w:r w:rsidR="004B32B3" w:rsidRPr="00724001">
        <w:rPr>
          <w:rFonts w:ascii="Calibri" w:hAnsi="Calibri" w:cs="Calibri"/>
          <w:color w:val="auto"/>
          <w:sz w:val="24"/>
          <w:szCs w:val="24"/>
        </w:rPr>
        <w:t xml:space="preserve"> </w:t>
      </w:r>
      <w:r w:rsidR="003A7CAE" w:rsidRPr="00724001">
        <w:rPr>
          <w:rFonts w:ascii="Calibri" w:hAnsi="Calibri" w:cs="Calibri"/>
          <w:color w:val="auto"/>
          <w:sz w:val="24"/>
          <w:szCs w:val="24"/>
        </w:rPr>
        <w:t>Human</w:t>
      </w:r>
      <w:r w:rsidR="004B32B3" w:rsidRPr="00724001">
        <w:rPr>
          <w:rFonts w:ascii="Calibri" w:hAnsi="Calibri" w:cs="Calibri"/>
          <w:color w:val="auto"/>
          <w:sz w:val="24"/>
          <w:szCs w:val="24"/>
        </w:rPr>
        <w:t xml:space="preserve"> </w:t>
      </w:r>
      <w:r w:rsidR="003A7CAE" w:rsidRPr="00724001">
        <w:rPr>
          <w:rFonts w:ascii="Calibri" w:hAnsi="Calibri" w:cs="Calibri"/>
          <w:color w:val="auto"/>
          <w:sz w:val="24"/>
          <w:szCs w:val="24"/>
        </w:rPr>
        <w:t>Trafficking</w:t>
      </w:r>
      <w:bookmarkEnd w:id="3"/>
      <w:r w:rsidR="004B32B3" w:rsidRPr="00724001">
        <w:rPr>
          <w:rFonts w:ascii="Calibri" w:hAnsi="Calibri" w:cs="Calibri"/>
          <w:color w:val="auto"/>
          <w:sz w:val="24"/>
          <w:szCs w:val="24"/>
        </w:rPr>
        <w:t xml:space="preserve"> </w:t>
      </w:r>
    </w:p>
    <w:p w14:paraId="7B1129D1" w14:textId="5EF9B4FE" w:rsidR="003A7CAE" w:rsidRPr="00DE2D4B" w:rsidRDefault="00D52CD2" w:rsidP="002C48B6">
      <w:pPr>
        <w:ind w:left="720"/>
        <w:rPr>
          <w:color w:val="FF0000"/>
        </w:rPr>
      </w:pPr>
      <w:r w:rsidRPr="00DE2D4B">
        <w:t>TCG</w:t>
      </w:r>
      <w:r w:rsidR="004B32B3">
        <w:t xml:space="preserve"> </w:t>
      </w:r>
      <w:r w:rsidR="003A7CAE" w:rsidRPr="00DE2D4B">
        <w:t>is</w:t>
      </w:r>
      <w:r w:rsidR="004B32B3">
        <w:t xml:space="preserve"> </w:t>
      </w:r>
      <w:r w:rsidR="003A7CAE" w:rsidRPr="00DE2D4B">
        <w:t>committed</w:t>
      </w:r>
      <w:r w:rsidR="004B32B3">
        <w:t xml:space="preserve"> </w:t>
      </w:r>
      <w:r w:rsidR="003A7CAE" w:rsidRPr="00DE2D4B">
        <w:t>to</w:t>
      </w:r>
      <w:r w:rsidR="004B32B3">
        <w:t xml:space="preserve"> </w:t>
      </w:r>
      <w:r w:rsidR="003A7CAE" w:rsidRPr="00DE2D4B">
        <w:t>acquiring</w:t>
      </w:r>
      <w:r w:rsidR="004B32B3">
        <w:t xml:space="preserve"> </w:t>
      </w:r>
      <w:r w:rsidR="003A7CAE" w:rsidRPr="00DE2D4B">
        <w:t>goods</w:t>
      </w:r>
      <w:r w:rsidR="004B32B3">
        <w:t xml:space="preserve"> </w:t>
      </w:r>
      <w:r w:rsidR="003A7CAE" w:rsidRPr="00DE2D4B">
        <w:t>and</w:t>
      </w:r>
      <w:r w:rsidR="004B32B3">
        <w:t xml:space="preserve"> </w:t>
      </w:r>
      <w:r w:rsidR="003A7CAE" w:rsidRPr="00DE2D4B">
        <w:t>services</w:t>
      </w:r>
      <w:r w:rsidR="004B32B3">
        <w:t xml:space="preserve"> </w:t>
      </w:r>
      <w:r w:rsidR="003A7CAE" w:rsidRPr="00DE2D4B">
        <w:t>for</w:t>
      </w:r>
      <w:r w:rsidR="004B32B3">
        <w:t xml:space="preserve"> </w:t>
      </w:r>
      <w:r w:rsidR="003A7CAE" w:rsidRPr="00DE2D4B">
        <w:t>its</w:t>
      </w:r>
      <w:r w:rsidR="004B32B3">
        <w:t xml:space="preserve"> </w:t>
      </w:r>
      <w:r w:rsidR="003A7CAE" w:rsidRPr="00DE2D4B">
        <w:t>use</w:t>
      </w:r>
      <w:r w:rsidR="004B32B3">
        <w:t xml:space="preserve"> </w:t>
      </w:r>
      <w:r w:rsidR="003A7CAE" w:rsidRPr="00DE2D4B">
        <w:t>without</w:t>
      </w:r>
      <w:r w:rsidR="004B32B3">
        <w:t xml:space="preserve"> </w:t>
      </w:r>
      <w:r w:rsidR="003A7CAE" w:rsidRPr="00DE2D4B">
        <w:t>causing</w:t>
      </w:r>
      <w:r w:rsidR="004B32B3">
        <w:t xml:space="preserve"> </w:t>
      </w:r>
      <w:r w:rsidR="003A7CAE" w:rsidRPr="00DE2D4B">
        <w:t>harm</w:t>
      </w:r>
      <w:r w:rsidR="004B32B3">
        <w:t xml:space="preserve"> </w:t>
      </w:r>
      <w:r w:rsidR="003A7CAE" w:rsidRPr="00DE2D4B">
        <w:t>to</w:t>
      </w:r>
      <w:r w:rsidR="004B32B3">
        <w:t xml:space="preserve"> </w:t>
      </w:r>
      <w:r w:rsidR="003A7CAE" w:rsidRPr="00DE2D4B">
        <w:t>others.</w:t>
      </w:r>
      <w:r w:rsidR="004B32B3">
        <w:t xml:space="preserve"> </w:t>
      </w:r>
      <w:r w:rsidRPr="00D94769">
        <w:t>TCG</w:t>
      </w:r>
      <w:r w:rsidR="004B32B3" w:rsidRPr="00D94769">
        <w:t xml:space="preserve"> </w:t>
      </w:r>
      <w:r w:rsidR="003A7CAE" w:rsidRPr="00D94769">
        <w:t>will</w:t>
      </w:r>
      <w:r w:rsidR="004B32B3" w:rsidRPr="00D94769">
        <w:t xml:space="preserve"> </w:t>
      </w:r>
      <w:r w:rsidR="003A7CAE" w:rsidRPr="00D94769">
        <w:t>make</w:t>
      </w:r>
      <w:r w:rsidR="004B32B3" w:rsidRPr="00D94769">
        <w:t xml:space="preserve"> </w:t>
      </w:r>
      <w:r w:rsidR="003A7CAE" w:rsidRPr="00D94769">
        <w:t>reasonable</w:t>
      </w:r>
      <w:r w:rsidR="004B32B3" w:rsidRPr="00D94769">
        <w:t xml:space="preserve"> </w:t>
      </w:r>
      <w:r w:rsidR="003A7CAE" w:rsidRPr="00D94769">
        <w:t>endeavours</w:t>
      </w:r>
      <w:r w:rsidR="004B32B3" w:rsidRPr="00D94769">
        <w:t xml:space="preserve"> </w:t>
      </w:r>
      <w:r w:rsidR="003A7CAE" w:rsidRPr="00D94769">
        <w:t>to</w:t>
      </w:r>
      <w:r w:rsidR="004B32B3" w:rsidRPr="00D94769">
        <w:t xml:space="preserve"> </w:t>
      </w:r>
      <w:r w:rsidR="003A7CAE" w:rsidRPr="00D94769">
        <w:t>ensure</w:t>
      </w:r>
      <w:r w:rsidR="004B32B3" w:rsidRPr="00D94769">
        <w:t xml:space="preserve"> </w:t>
      </w:r>
      <w:r w:rsidR="003A7CAE" w:rsidRPr="00D94769">
        <w:t>all</w:t>
      </w:r>
      <w:r w:rsidR="004B32B3" w:rsidRPr="00D94769">
        <w:t xml:space="preserve"> </w:t>
      </w:r>
      <w:r w:rsidR="003A7CAE" w:rsidRPr="00D94769">
        <w:t>employees</w:t>
      </w:r>
      <w:r w:rsidR="004B32B3" w:rsidRPr="00D94769">
        <w:t xml:space="preserve"> </w:t>
      </w:r>
      <w:r w:rsidR="003A7CAE" w:rsidRPr="00D94769">
        <w:t>and</w:t>
      </w:r>
      <w:r w:rsidR="004B32B3" w:rsidRPr="00D94769">
        <w:t xml:space="preserve"> </w:t>
      </w:r>
      <w:r w:rsidR="003A7CAE" w:rsidRPr="00D94769">
        <w:t>agents</w:t>
      </w:r>
      <w:r w:rsidR="004B32B3" w:rsidRPr="00D94769">
        <w:t xml:space="preserve"> </w:t>
      </w:r>
      <w:r w:rsidR="003A7CAE" w:rsidRPr="00D94769">
        <w:t>within</w:t>
      </w:r>
      <w:r w:rsidR="004B32B3" w:rsidRPr="00D94769">
        <w:t xml:space="preserve"> </w:t>
      </w:r>
      <w:r w:rsidR="003A7CAE" w:rsidRPr="00D94769">
        <w:t>our</w:t>
      </w:r>
      <w:r w:rsidR="004B32B3" w:rsidRPr="00D94769">
        <w:t xml:space="preserve"> </w:t>
      </w:r>
      <w:r w:rsidR="003A7CAE" w:rsidRPr="00D94769">
        <w:t>supply</w:t>
      </w:r>
      <w:r w:rsidR="004B32B3" w:rsidRPr="00D94769">
        <w:t xml:space="preserve"> </w:t>
      </w:r>
      <w:r w:rsidR="003A7CAE" w:rsidRPr="00D94769">
        <w:t>chains</w:t>
      </w:r>
      <w:r w:rsidR="004B32B3" w:rsidRPr="00D94769">
        <w:t xml:space="preserve"> </w:t>
      </w:r>
      <w:r w:rsidR="003A7CAE" w:rsidRPr="00D94769">
        <w:t>are</w:t>
      </w:r>
      <w:r w:rsidR="004B32B3" w:rsidRPr="00D94769">
        <w:t xml:space="preserve"> </w:t>
      </w:r>
      <w:r w:rsidR="003A7CAE" w:rsidRPr="00D94769">
        <w:t>not</w:t>
      </w:r>
      <w:r w:rsidR="004B32B3" w:rsidRPr="00D94769">
        <w:t xml:space="preserve"> </w:t>
      </w:r>
      <w:r w:rsidR="003A7CAE" w:rsidRPr="00D94769">
        <w:t>subject</w:t>
      </w:r>
      <w:r w:rsidR="004B32B3" w:rsidRPr="00D94769">
        <w:t xml:space="preserve"> </w:t>
      </w:r>
      <w:r w:rsidR="003A7CAE" w:rsidRPr="00D94769">
        <w:t>to</w:t>
      </w:r>
      <w:r w:rsidR="004B32B3" w:rsidRPr="00D94769">
        <w:t xml:space="preserve"> </w:t>
      </w:r>
      <w:r w:rsidR="003A7CAE" w:rsidRPr="00D94769">
        <w:t>any</w:t>
      </w:r>
      <w:r w:rsidR="004B32B3" w:rsidRPr="00D94769">
        <w:t xml:space="preserve"> </w:t>
      </w:r>
      <w:r w:rsidR="003A7CAE" w:rsidRPr="00D94769">
        <w:t>form</w:t>
      </w:r>
      <w:r w:rsidR="004B32B3" w:rsidRPr="00D94769">
        <w:t xml:space="preserve"> </w:t>
      </w:r>
      <w:r w:rsidR="003A7CAE" w:rsidRPr="00D94769">
        <w:t>of</w:t>
      </w:r>
      <w:r w:rsidR="004B32B3" w:rsidRPr="00D94769">
        <w:t xml:space="preserve"> </w:t>
      </w:r>
      <w:r w:rsidR="003A7CAE" w:rsidRPr="00D94769">
        <w:t>human</w:t>
      </w:r>
      <w:r w:rsidR="004B32B3" w:rsidRPr="00D94769">
        <w:t xml:space="preserve"> </w:t>
      </w:r>
      <w:r w:rsidR="003A7CAE" w:rsidRPr="00D94769">
        <w:t>trafficking</w:t>
      </w:r>
      <w:r w:rsidR="004B32B3" w:rsidRPr="00D94769">
        <w:t xml:space="preserve"> </w:t>
      </w:r>
      <w:r w:rsidR="003A7CAE" w:rsidRPr="00D94769">
        <w:t>or</w:t>
      </w:r>
      <w:r w:rsidR="004B32B3" w:rsidRPr="00D94769">
        <w:t xml:space="preserve"> </w:t>
      </w:r>
      <w:r w:rsidR="003A7CAE" w:rsidRPr="00D94769">
        <w:t>forced/compulsory/bonded</w:t>
      </w:r>
      <w:r w:rsidR="004B32B3" w:rsidRPr="00D94769">
        <w:t xml:space="preserve"> </w:t>
      </w:r>
      <w:r w:rsidR="003A7CAE" w:rsidRPr="00D94769">
        <w:t>labour,</w:t>
      </w:r>
      <w:r w:rsidR="004B32B3" w:rsidRPr="00D94769">
        <w:t xml:space="preserve"> </w:t>
      </w:r>
      <w:r w:rsidR="003A7CAE" w:rsidRPr="00D94769">
        <w:t>and</w:t>
      </w:r>
      <w:r w:rsidR="004B32B3" w:rsidRPr="00D94769">
        <w:t xml:space="preserve"> </w:t>
      </w:r>
      <w:r w:rsidR="003A7CAE" w:rsidRPr="00D94769">
        <w:t>that</w:t>
      </w:r>
      <w:r w:rsidR="004B32B3" w:rsidRPr="00D94769">
        <w:t xml:space="preserve"> </w:t>
      </w:r>
      <w:r w:rsidR="003A7CAE" w:rsidRPr="00D94769">
        <w:t>they</w:t>
      </w:r>
      <w:r w:rsidR="004B32B3" w:rsidRPr="00D94769">
        <w:t xml:space="preserve"> </w:t>
      </w:r>
      <w:r w:rsidR="003A7CAE" w:rsidRPr="00D94769">
        <w:t>are</w:t>
      </w:r>
      <w:r w:rsidR="004B32B3" w:rsidRPr="00D94769">
        <w:t xml:space="preserve"> </w:t>
      </w:r>
      <w:r w:rsidR="003A7CAE" w:rsidRPr="00D94769">
        <w:t>paid</w:t>
      </w:r>
      <w:r w:rsidR="004B32B3" w:rsidRPr="00D94769">
        <w:t xml:space="preserve"> </w:t>
      </w:r>
      <w:r w:rsidR="003A7CAE" w:rsidRPr="00D94769">
        <w:t>as</w:t>
      </w:r>
      <w:r w:rsidR="004B32B3" w:rsidRPr="00D94769">
        <w:t xml:space="preserve"> </w:t>
      </w:r>
      <w:r w:rsidR="003A7CAE" w:rsidRPr="00D94769">
        <w:t>a</w:t>
      </w:r>
      <w:r w:rsidR="004B32B3" w:rsidRPr="00D94769">
        <w:t xml:space="preserve"> </w:t>
      </w:r>
      <w:r w:rsidR="003A7CAE" w:rsidRPr="00D94769">
        <w:t>minimum</w:t>
      </w:r>
      <w:r w:rsidR="004B32B3" w:rsidRPr="00D94769">
        <w:t xml:space="preserve"> </w:t>
      </w:r>
      <w:r w:rsidR="003A7CAE" w:rsidRPr="00D94769">
        <w:t>the</w:t>
      </w:r>
      <w:r w:rsidR="004B32B3" w:rsidRPr="00D94769">
        <w:t xml:space="preserve"> </w:t>
      </w:r>
      <w:r w:rsidR="003A7CAE" w:rsidRPr="00D94769">
        <w:t>applicable</w:t>
      </w:r>
      <w:r w:rsidR="004B32B3" w:rsidRPr="00D94769">
        <w:t xml:space="preserve"> </w:t>
      </w:r>
      <w:r w:rsidR="003A7CAE" w:rsidRPr="00D94769">
        <w:t>national</w:t>
      </w:r>
      <w:r w:rsidR="004B32B3" w:rsidRPr="00D94769">
        <w:t xml:space="preserve"> </w:t>
      </w:r>
      <w:r w:rsidR="003A7CAE" w:rsidRPr="00D94769">
        <w:t>minimum</w:t>
      </w:r>
      <w:r w:rsidR="004B32B3" w:rsidRPr="00D94769">
        <w:t xml:space="preserve"> </w:t>
      </w:r>
      <w:r w:rsidR="003A7CAE" w:rsidRPr="00D94769">
        <w:t>wage</w:t>
      </w:r>
      <w:r w:rsidR="004B32B3" w:rsidRPr="00D94769">
        <w:t xml:space="preserve"> </w:t>
      </w:r>
      <w:r w:rsidR="003A7CAE" w:rsidRPr="00D94769">
        <w:t>in</w:t>
      </w:r>
      <w:r w:rsidR="004B32B3" w:rsidRPr="00D94769">
        <w:t xml:space="preserve"> </w:t>
      </w:r>
      <w:r w:rsidR="003A7CAE" w:rsidRPr="00D94769">
        <w:t>th</w:t>
      </w:r>
      <w:r w:rsidR="0056169E" w:rsidRPr="00D94769">
        <w:t>eir country of residence</w:t>
      </w:r>
      <w:r w:rsidR="003A7CAE" w:rsidRPr="00D94769">
        <w:t>.</w:t>
      </w:r>
      <w:r w:rsidR="004B32B3" w:rsidRPr="00D94769">
        <w:t xml:space="preserve"> </w:t>
      </w:r>
    </w:p>
    <w:p w14:paraId="39B70B59" w14:textId="62E1A85C" w:rsidR="00F45A07" w:rsidRPr="00DE2D4B" w:rsidRDefault="00F45A07" w:rsidP="002C48B6">
      <w:pPr>
        <w:ind w:left="720"/>
      </w:pPr>
      <w:r>
        <w:t>The Group already implements the following policies, which embed good practice and provide remedies for individuals concerned about any potential instances of modern slavery</w:t>
      </w:r>
      <w:r w:rsidR="00206CDC">
        <w:t xml:space="preserve"> in and part of Group business.  The Group operates the following policies and procedures</w:t>
      </w:r>
      <w:r w:rsidR="00F208F8">
        <w:t xml:space="preserve"> which supports the organisation’s compliance with the Act:</w:t>
      </w:r>
    </w:p>
    <w:p w14:paraId="787CEC0E" w14:textId="648E52FF" w:rsidR="00F208F8" w:rsidRDefault="00F208F8" w:rsidP="00814818">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Griev</w:t>
      </w:r>
      <w:r w:rsidR="00D06840">
        <w:rPr>
          <w:rFonts w:asciiTheme="minorHAnsi" w:hAnsiTheme="minorHAnsi" w:cstheme="minorHAnsi"/>
          <w:sz w:val="22"/>
          <w:szCs w:val="22"/>
        </w:rPr>
        <w:t>ance and Whistleblowing policies – these policies allow employees, students and others to raise concerns, which would include circumstances giving rise to a risk of modern slavery</w:t>
      </w:r>
      <w:r w:rsidR="009810CC">
        <w:rPr>
          <w:rFonts w:asciiTheme="minorHAnsi" w:hAnsiTheme="minorHAnsi" w:cstheme="minorHAnsi"/>
          <w:sz w:val="22"/>
          <w:szCs w:val="22"/>
        </w:rPr>
        <w:t>, without fear of retaliation.</w:t>
      </w:r>
    </w:p>
    <w:p w14:paraId="4312E172" w14:textId="73AD54BB" w:rsidR="009810CC" w:rsidRDefault="009810CC" w:rsidP="00814818">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Staff Safeguarding Code of Conduct – this code sets out the actions and </w:t>
      </w:r>
      <w:r w:rsidR="00C230E4">
        <w:rPr>
          <w:rFonts w:asciiTheme="minorHAnsi" w:hAnsiTheme="minorHAnsi" w:cstheme="minorHAnsi"/>
          <w:sz w:val="22"/>
          <w:szCs w:val="22"/>
        </w:rPr>
        <w:t>behavio</w:t>
      </w:r>
      <w:r w:rsidR="003E1787">
        <w:rPr>
          <w:rFonts w:asciiTheme="minorHAnsi" w:hAnsiTheme="minorHAnsi" w:cstheme="minorHAnsi"/>
          <w:sz w:val="22"/>
          <w:szCs w:val="22"/>
        </w:rPr>
        <w:t>u</w:t>
      </w:r>
      <w:r w:rsidR="00C230E4">
        <w:rPr>
          <w:rFonts w:asciiTheme="minorHAnsi" w:hAnsiTheme="minorHAnsi" w:cstheme="minorHAnsi"/>
          <w:sz w:val="22"/>
          <w:szCs w:val="22"/>
        </w:rPr>
        <w:t>r expected of them whilst employed by the Group</w:t>
      </w:r>
      <w:r w:rsidR="003D7168">
        <w:rPr>
          <w:rFonts w:asciiTheme="minorHAnsi" w:hAnsiTheme="minorHAnsi" w:cstheme="minorHAnsi"/>
          <w:sz w:val="22"/>
          <w:szCs w:val="22"/>
        </w:rPr>
        <w:t xml:space="preserve">.  The Group strives to maintain the </w:t>
      </w:r>
      <w:r w:rsidR="003D7168">
        <w:rPr>
          <w:rFonts w:asciiTheme="minorHAnsi" w:hAnsiTheme="minorHAnsi" w:cstheme="minorHAnsi"/>
          <w:sz w:val="22"/>
          <w:szCs w:val="22"/>
        </w:rPr>
        <w:lastRenderedPageBreak/>
        <w:t xml:space="preserve">highest standards of employee conduct </w:t>
      </w:r>
      <w:r w:rsidR="00E15EF7">
        <w:rPr>
          <w:rFonts w:asciiTheme="minorHAnsi" w:hAnsiTheme="minorHAnsi" w:cstheme="minorHAnsi"/>
          <w:sz w:val="22"/>
          <w:szCs w:val="22"/>
        </w:rPr>
        <w:t>and ethical behavio</w:t>
      </w:r>
      <w:r w:rsidR="004200BD">
        <w:rPr>
          <w:rFonts w:asciiTheme="minorHAnsi" w:hAnsiTheme="minorHAnsi" w:cstheme="minorHAnsi"/>
          <w:sz w:val="22"/>
          <w:szCs w:val="22"/>
        </w:rPr>
        <w:t>u</w:t>
      </w:r>
      <w:r w:rsidR="00E15EF7">
        <w:rPr>
          <w:rFonts w:asciiTheme="minorHAnsi" w:hAnsiTheme="minorHAnsi" w:cstheme="minorHAnsi"/>
          <w:sz w:val="22"/>
          <w:szCs w:val="22"/>
        </w:rPr>
        <w:t>r when managing its supply chain.</w:t>
      </w:r>
    </w:p>
    <w:p w14:paraId="74DC9485" w14:textId="2C032803" w:rsidR="00E15EF7" w:rsidRDefault="00E15EF7" w:rsidP="00814818">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Recruitment and Selection policy – this policy ensures that the Group follows transparent recruitment processes, including measures to prevent illegal working and compliance </w:t>
      </w:r>
      <w:r w:rsidR="00687E57">
        <w:rPr>
          <w:rFonts w:asciiTheme="minorHAnsi" w:hAnsiTheme="minorHAnsi" w:cstheme="minorHAnsi"/>
          <w:sz w:val="22"/>
          <w:szCs w:val="22"/>
        </w:rPr>
        <w:t>with other relevant statutory requirements.</w:t>
      </w:r>
    </w:p>
    <w:p w14:paraId="69C66A22" w14:textId="77777777" w:rsidR="00752D09" w:rsidRPr="00DE2D4B" w:rsidRDefault="00752D09" w:rsidP="00814818"/>
    <w:p w14:paraId="006E07FE" w14:textId="2E9CC95E" w:rsidR="003A7CAE" w:rsidRPr="00724001" w:rsidRDefault="002C48B6" w:rsidP="00C06F09">
      <w:pPr>
        <w:pStyle w:val="Heading1"/>
        <w:rPr>
          <w:rFonts w:ascii="Calibri" w:hAnsi="Calibri" w:cs="Calibri"/>
          <w:color w:val="auto"/>
          <w:sz w:val="24"/>
          <w:szCs w:val="24"/>
        </w:rPr>
      </w:pPr>
      <w:bookmarkStart w:id="4" w:name="_Toc98271354"/>
      <w:r w:rsidRPr="00724001">
        <w:rPr>
          <w:rFonts w:ascii="Calibri" w:hAnsi="Calibri" w:cs="Calibri"/>
          <w:color w:val="auto"/>
          <w:sz w:val="24"/>
          <w:szCs w:val="24"/>
        </w:rPr>
        <w:t>4.0</w:t>
      </w:r>
      <w:r w:rsidRPr="00724001">
        <w:rPr>
          <w:rFonts w:ascii="Calibri" w:hAnsi="Calibri" w:cs="Calibri"/>
          <w:color w:val="auto"/>
          <w:sz w:val="24"/>
          <w:szCs w:val="24"/>
        </w:rPr>
        <w:tab/>
      </w:r>
      <w:r w:rsidR="003A7CAE" w:rsidRPr="00724001">
        <w:rPr>
          <w:rFonts w:ascii="Calibri" w:hAnsi="Calibri" w:cs="Calibri"/>
          <w:color w:val="auto"/>
          <w:sz w:val="24"/>
          <w:szCs w:val="24"/>
        </w:rPr>
        <w:t>Our</w:t>
      </w:r>
      <w:r w:rsidR="004B32B3" w:rsidRPr="00724001">
        <w:rPr>
          <w:rFonts w:ascii="Calibri" w:hAnsi="Calibri" w:cs="Calibri"/>
          <w:color w:val="auto"/>
          <w:sz w:val="24"/>
          <w:szCs w:val="24"/>
        </w:rPr>
        <w:t xml:space="preserve"> </w:t>
      </w:r>
      <w:r w:rsidR="003A7CAE" w:rsidRPr="00724001">
        <w:rPr>
          <w:rFonts w:ascii="Calibri" w:hAnsi="Calibri" w:cs="Calibri"/>
          <w:color w:val="auto"/>
          <w:sz w:val="24"/>
          <w:szCs w:val="24"/>
        </w:rPr>
        <w:t>Supply</w:t>
      </w:r>
      <w:r w:rsidR="004B32B3" w:rsidRPr="00724001">
        <w:rPr>
          <w:rFonts w:ascii="Calibri" w:hAnsi="Calibri" w:cs="Calibri"/>
          <w:color w:val="auto"/>
          <w:sz w:val="24"/>
          <w:szCs w:val="24"/>
        </w:rPr>
        <w:t xml:space="preserve"> </w:t>
      </w:r>
      <w:r w:rsidR="003A7CAE" w:rsidRPr="00724001">
        <w:rPr>
          <w:rFonts w:ascii="Calibri" w:hAnsi="Calibri" w:cs="Calibri"/>
          <w:color w:val="auto"/>
          <w:sz w:val="24"/>
          <w:szCs w:val="24"/>
        </w:rPr>
        <w:t>Chains</w:t>
      </w:r>
      <w:bookmarkEnd w:id="4"/>
      <w:r w:rsidR="004B32B3" w:rsidRPr="00724001">
        <w:rPr>
          <w:rFonts w:ascii="Calibri" w:hAnsi="Calibri" w:cs="Calibri"/>
          <w:color w:val="auto"/>
          <w:sz w:val="24"/>
          <w:szCs w:val="24"/>
        </w:rPr>
        <w:t xml:space="preserve"> </w:t>
      </w:r>
    </w:p>
    <w:p w14:paraId="462F51B0" w14:textId="77777777" w:rsidR="00F903D8" w:rsidRPr="008F566D" w:rsidRDefault="00F903D8" w:rsidP="00F903D8">
      <w:pPr>
        <w:ind w:left="720"/>
      </w:pPr>
      <w:r w:rsidRPr="008F566D">
        <w:t xml:space="preserve">TCG’s supply chain has been categorised to identify general areas of global risk that could potentially harbour Modern Slavery. These areas include: </w:t>
      </w:r>
    </w:p>
    <w:p w14:paraId="205D95FF" w14:textId="77777777" w:rsidR="00F903D8" w:rsidRPr="008F566D" w:rsidRDefault="00F903D8" w:rsidP="00F903D8">
      <w:pPr>
        <w:ind w:firstLine="720"/>
        <w:rPr>
          <w:b/>
          <w:bCs/>
        </w:rPr>
      </w:pPr>
      <w:r w:rsidRPr="008F566D">
        <w:rPr>
          <w:b/>
          <w:bCs/>
        </w:rPr>
        <w:t xml:space="preserve">High TCG Spend with Higher Risk Globally </w:t>
      </w:r>
    </w:p>
    <w:p w14:paraId="3759C29D" w14:textId="6817532C" w:rsidR="00F903D8" w:rsidRPr="008F566D" w:rsidRDefault="00F903D8" w:rsidP="004A5770">
      <w:pPr>
        <w:ind w:firstLine="720"/>
      </w:pPr>
      <w:r w:rsidRPr="008F566D">
        <w:t xml:space="preserve">• Electronics, computers, and equipment procured from international manufacturers. </w:t>
      </w:r>
    </w:p>
    <w:p w14:paraId="098BC812" w14:textId="77777777" w:rsidR="00F903D8" w:rsidRPr="008F566D" w:rsidRDefault="00F903D8" w:rsidP="00F903D8">
      <w:pPr>
        <w:ind w:firstLine="720"/>
      </w:pPr>
      <w:r w:rsidRPr="008F566D">
        <w:t>• Food (</w:t>
      </w:r>
      <w:proofErr w:type="gramStart"/>
      <w:r w:rsidRPr="008F566D">
        <w:t>e.g.</w:t>
      </w:r>
      <w:proofErr w:type="gramEnd"/>
      <w:r w:rsidRPr="008F566D">
        <w:t xml:space="preserve"> rice, sugar, cocoa, fruit and vegetables). </w:t>
      </w:r>
    </w:p>
    <w:p w14:paraId="52871582" w14:textId="77777777" w:rsidR="00F903D8" w:rsidRPr="008F566D" w:rsidRDefault="00F903D8" w:rsidP="00F903D8">
      <w:pPr>
        <w:ind w:firstLine="720"/>
        <w:rPr>
          <w:b/>
          <w:bCs/>
        </w:rPr>
      </w:pPr>
      <w:r w:rsidRPr="008F566D">
        <w:rPr>
          <w:b/>
          <w:bCs/>
        </w:rPr>
        <w:t xml:space="preserve">Lower TCG Spend with Higher Risk Globally </w:t>
      </w:r>
    </w:p>
    <w:p w14:paraId="2350F432" w14:textId="77777777" w:rsidR="00F903D8" w:rsidRPr="008F566D" w:rsidRDefault="00F903D8" w:rsidP="00F903D8">
      <w:pPr>
        <w:ind w:firstLine="720"/>
      </w:pPr>
      <w:r w:rsidRPr="008F566D">
        <w:t>• Garments (</w:t>
      </w:r>
      <w:proofErr w:type="gramStart"/>
      <w:r w:rsidRPr="008F566D">
        <w:t>e.g.</w:t>
      </w:r>
      <w:proofErr w:type="gramEnd"/>
      <w:r w:rsidRPr="008F566D">
        <w:t xml:space="preserve"> workwear and sportswear). </w:t>
      </w:r>
    </w:p>
    <w:p w14:paraId="73B4DF14" w14:textId="77777777" w:rsidR="00F903D8" w:rsidRPr="008F566D" w:rsidRDefault="00F903D8" w:rsidP="00F903D8">
      <w:pPr>
        <w:ind w:left="720"/>
      </w:pPr>
      <w:r w:rsidRPr="008F566D">
        <w:t>• Low price goods (</w:t>
      </w:r>
      <w:proofErr w:type="gramStart"/>
      <w:r w:rsidRPr="008F566D">
        <w:t>e.g.</w:t>
      </w:r>
      <w:proofErr w:type="gramEnd"/>
      <w:r w:rsidRPr="008F566D">
        <w:t xml:space="preserve"> Credit Card expenditure outside Frameworks through third-party retailers such as Amazon). </w:t>
      </w:r>
    </w:p>
    <w:p w14:paraId="7CDEF5F4" w14:textId="77777777" w:rsidR="00F903D8" w:rsidRPr="008F566D" w:rsidRDefault="00F903D8" w:rsidP="00F903D8">
      <w:pPr>
        <w:ind w:firstLine="720"/>
      </w:pPr>
      <w:r w:rsidRPr="008F566D">
        <w:t xml:space="preserve">• General course and construction materials. </w:t>
      </w:r>
    </w:p>
    <w:p w14:paraId="108E7CDE" w14:textId="77777777" w:rsidR="00F903D8" w:rsidRPr="008F566D" w:rsidRDefault="00F903D8" w:rsidP="00F903D8">
      <w:pPr>
        <w:ind w:firstLine="720"/>
      </w:pPr>
      <w:r w:rsidRPr="008F566D">
        <w:t xml:space="preserve">• Office equipment. </w:t>
      </w:r>
    </w:p>
    <w:p w14:paraId="4559016D" w14:textId="77777777" w:rsidR="00F903D8" w:rsidRPr="008F566D" w:rsidRDefault="00F903D8" w:rsidP="00F903D8">
      <w:pPr>
        <w:ind w:firstLine="720"/>
        <w:rPr>
          <w:b/>
          <w:bCs/>
        </w:rPr>
      </w:pPr>
      <w:r w:rsidRPr="008F566D">
        <w:rPr>
          <w:b/>
          <w:bCs/>
        </w:rPr>
        <w:t>High TCG Spend with Lower Risk Globally (</w:t>
      </w:r>
      <w:proofErr w:type="gramStart"/>
      <w:r w:rsidRPr="008F566D">
        <w:rPr>
          <w:b/>
          <w:bCs/>
        </w:rPr>
        <w:t>i.e.</w:t>
      </w:r>
      <w:proofErr w:type="gramEnd"/>
      <w:r w:rsidRPr="008F566D">
        <w:rPr>
          <w:b/>
          <w:bCs/>
        </w:rPr>
        <w:t xml:space="preserve"> UK-based Suppliers) </w:t>
      </w:r>
    </w:p>
    <w:p w14:paraId="029895F5" w14:textId="77777777" w:rsidR="00F903D8" w:rsidRPr="008F566D" w:rsidRDefault="00F903D8" w:rsidP="00F903D8">
      <w:pPr>
        <w:ind w:firstLine="720"/>
      </w:pPr>
      <w:r w:rsidRPr="008F566D">
        <w:t xml:space="preserve">• Recruitment and Sub-Contracted Labour (UK). </w:t>
      </w:r>
    </w:p>
    <w:p w14:paraId="32BD85F0" w14:textId="77777777" w:rsidR="00F903D8" w:rsidRPr="008F566D" w:rsidRDefault="00F903D8" w:rsidP="00F903D8">
      <w:pPr>
        <w:ind w:firstLine="720"/>
      </w:pPr>
      <w:r w:rsidRPr="008F566D">
        <w:t xml:space="preserve">• Construction. </w:t>
      </w:r>
    </w:p>
    <w:p w14:paraId="2EC896D2" w14:textId="62A1A571" w:rsidR="00C61FDD" w:rsidRPr="00C61FDD" w:rsidRDefault="00C61FDD" w:rsidP="002C48B6">
      <w:pPr>
        <w:pStyle w:val="paragraph"/>
        <w:spacing w:before="0" w:beforeAutospacing="0" w:after="0" w:afterAutospacing="0"/>
        <w:ind w:left="720"/>
        <w:jc w:val="both"/>
        <w:textAlignment w:val="baseline"/>
        <w:rPr>
          <w:rStyle w:val="normaltextrun"/>
          <w:rFonts w:asciiTheme="minorHAnsi" w:hAnsiTheme="minorHAnsi" w:cstheme="minorHAnsi"/>
          <w:sz w:val="22"/>
          <w:szCs w:val="22"/>
        </w:rPr>
      </w:pPr>
      <w:r w:rsidRPr="00C61FDD">
        <w:rPr>
          <w:rStyle w:val="normaltextrun"/>
          <w:rFonts w:asciiTheme="minorHAnsi" w:hAnsiTheme="minorHAnsi" w:cstheme="minorHAnsi"/>
          <w:sz w:val="22"/>
          <w:szCs w:val="22"/>
        </w:rPr>
        <w:t>The Group’s third-party supply chains include goods and services, mainly from providers based within the UK or EU, for the effective running of the organisation.  A wide range of goods and services are purchased that include IT hardware, IT services and software, furniture, stationery, electronics, travel services, printing, mailing, property and facilities services and catering.  We recognise that modern slavery is usually hidden and that there are high risks of slavery linked to the global supply chains of goods and service we procure.  The responsibility for budgets and contracts is mainly devolved to departmental heads with some managed centrally.  All new suppliers are vetted centrally via the Finance Department before they can be engaged.</w:t>
      </w:r>
    </w:p>
    <w:p w14:paraId="22DAEE9F" w14:textId="77777777" w:rsidR="00C61FDD" w:rsidRDefault="00C61FDD" w:rsidP="00C61FDD">
      <w:pPr>
        <w:spacing w:after="0" w:line="240" w:lineRule="auto"/>
      </w:pPr>
    </w:p>
    <w:p w14:paraId="79C1C7FF" w14:textId="77777777" w:rsidR="00C10710" w:rsidRPr="00DE2D4B" w:rsidRDefault="00C10710" w:rsidP="00C10710">
      <w:pPr>
        <w:ind w:left="720"/>
      </w:pPr>
      <w:r>
        <w:t xml:space="preserve">When procuring any types of goods or services, the Group requires any potential third-party suppliers to evidence that they operate a high level of corporate social responsibility during any tendering and selection process, with TCG therefore placing a reasonable </w:t>
      </w:r>
      <w:r>
        <w:rPr>
          <w:rFonts w:ascii="Calibri" w:hAnsi="Calibri" w:cs="Calibri"/>
          <w:color w:val="201F1E"/>
          <w:shd w:val="clear" w:color="auto" w:fill="FFFFFF"/>
        </w:rPr>
        <w:t>reliance on the modern slavery policies of said third parties where goods and services may be further sub-contracted.</w:t>
      </w:r>
    </w:p>
    <w:p w14:paraId="01CFDFE9" w14:textId="0D321FAB" w:rsidR="00C8677F" w:rsidRDefault="00C8677F" w:rsidP="002C48B6">
      <w:pPr>
        <w:spacing w:after="0" w:line="240" w:lineRule="auto"/>
        <w:ind w:left="720"/>
      </w:pPr>
      <w:r>
        <w:t>Any supplier or potential supplier that does not comply with the Modern Slavery Act 2015</w:t>
      </w:r>
      <w:r w:rsidR="00750512">
        <w:t>, or the Group’s own policies and procedures, will be removed from the Group’s list of suppliers</w:t>
      </w:r>
      <w:r w:rsidR="00470F26">
        <w:t xml:space="preserve"> and not be considered for future supply to the Group</w:t>
      </w:r>
      <w:r w:rsidR="00F903D8">
        <w:t xml:space="preserve"> unless they can demonstrate that these compliance requirements are met.</w:t>
      </w:r>
    </w:p>
    <w:p w14:paraId="5F869852" w14:textId="345A09C5" w:rsidR="00C62A80" w:rsidRDefault="00C62A80" w:rsidP="00814818"/>
    <w:p w14:paraId="7D359172" w14:textId="77777777" w:rsidR="00634314" w:rsidRDefault="00634314" w:rsidP="00814818">
      <w:pPr>
        <w:rPr>
          <w:b/>
          <w:bCs/>
        </w:rPr>
      </w:pPr>
    </w:p>
    <w:p w14:paraId="734314E8" w14:textId="50DA3DED" w:rsidR="003A7CAE" w:rsidRPr="00724001" w:rsidRDefault="002C48B6" w:rsidP="00C06F09">
      <w:pPr>
        <w:pStyle w:val="Heading1"/>
        <w:rPr>
          <w:rFonts w:asciiTheme="minorHAnsi" w:hAnsiTheme="minorHAnsi" w:cstheme="minorHAnsi"/>
          <w:color w:val="auto"/>
          <w:sz w:val="24"/>
          <w:szCs w:val="24"/>
        </w:rPr>
      </w:pPr>
      <w:bookmarkStart w:id="5" w:name="_Toc98271355"/>
      <w:r w:rsidRPr="00724001">
        <w:rPr>
          <w:rFonts w:asciiTheme="minorHAnsi" w:hAnsiTheme="minorHAnsi" w:cstheme="minorHAnsi"/>
          <w:color w:val="auto"/>
          <w:sz w:val="24"/>
          <w:szCs w:val="24"/>
        </w:rPr>
        <w:t>5.0</w:t>
      </w:r>
      <w:r w:rsidRPr="00724001">
        <w:rPr>
          <w:rFonts w:asciiTheme="minorHAnsi" w:hAnsiTheme="minorHAnsi" w:cstheme="minorHAnsi"/>
          <w:color w:val="auto"/>
          <w:sz w:val="24"/>
          <w:szCs w:val="24"/>
        </w:rPr>
        <w:tab/>
      </w:r>
      <w:r w:rsidR="003A7CAE" w:rsidRPr="00724001">
        <w:rPr>
          <w:rFonts w:asciiTheme="minorHAnsi" w:hAnsiTheme="minorHAnsi" w:cstheme="minorHAnsi"/>
          <w:color w:val="auto"/>
          <w:sz w:val="24"/>
          <w:szCs w:val="24"/>
        </w:rPr>
        <w:t>General</w:t>
      </w:r>
      <w:r w:rsidR="004B32B3" w:rsidRPr="00724001">
        <w:rPr>
          <w:rFonts w:asciiTheme="minorHAnsi" w:hAnsiTheme="minorHAnsi" w:cstheme="minorHAnsi"/>
          <w:color w:val="auto"/>
          <w:sz w:val="24"/>
          <w:szCs w:val="24"/>
        </w:rPr>
        <w:t xml:space="preserve"> </w:t>
      </w:r>
      <w:r w:rsidR="003A7CAE" w:rsidRPr="00724001">
        <w:rPr>
          <w:rFonts w:asciiTheme="minorHAnsi" w:hAnsiTheme="minorHAnsi" w:cstheme="minorHAnsi"/>
          <w:color w:val="auto"/>
          <w:sz w:val="24"/>
          <w:szCs w:val="24"/>
        </w:rPr>
        <w:t>Principles</w:t>
      </w:r>
      <w:r w:rsidR="004B32B3" w:rsidRPr="00724001">
        <w:rPr>
          <w:rFonts w:asciiTheme="minorHAnsi" w:hAnsiTheme="minorHAnsi" w:cstheme="minorHAnsi"/>
          <w:color w:val="auto"/>
          <w:sz w:val="24"/>
          <w:szCs w:val="24"/>
        </w:rPr>
        <w:t xml:space="preserve"> </w:t>
      </w:r>
      <w:r w:rsidR="003A7CAE" w:rsidRPr="00724001">
        <w:rPr>
          <w:rFonts w:asciiTheme="minorHAnsi" w:hAnsiTheme="minorHAnsi" w:cstheme="minorHAnsi"/>
          <w:color w:val="auto"/>
          <w:sz w:val="24"/>
          <w:szCs w:val="24"/>
        </w:rPr>
        <w:t>used</w:t>
      </w:r>
      <w:r w:rsidR="004B32B3" w:rsidRPr="00724001">
        <w:rPr>
          <w:rFonts w:asciiTheme="minorHAnsi" w:hAnsiTheme="minorHAnsi" w:cstheme="minorHAnsi"/>
          <w:color w:val="auto"/>
          <w:sz w:val="24"/>
          <w:szCs w:val="24"/>
        </w:rPr>
        <w:t xml:space="preserve"> </w:t>
      </w:r>
      <w:r w:rsidR="003A7CAE" w:rsidRPr="00724001">
        <w:rPr>
          <w:rFonts w:asciiTheme="minorHAnsi" w:hAnsiTheme="minorHAnsi" w:cstheme="minorHAnsi"/>
          <w:color w:val="auto"/>
          <w:sz w:val="24"/>
          <w:szCs w:val="24"/>
        </w:rPr>
        <w:t>at</w:t>
      </w:r>
      <w:r w:rsidR="004B32B3" w:rsidRPr="00724001">
        <w:rPr>
          <w:rFonts w:asciiTheme="minorHAnsi" w:hAnsiTheme="minorHAnsi" w:cstheme="minorHAnsi"/>
          <w:color w:val="auto"/>
          <w:sz w:val="24"/>
          <w:szCs w:val="24"/>
        </w:rPr>
        <w:t xml:space="preserve"> </w:t>
      </w:r>
      <w:r w:rsidR="00D52CD2" w:rsidRPr="00724001">
        <w:rPr>
          <w:rFonts w:asciiTheme="minorHAnsi" w:hAnsiTheme="minorHAnsi" w:cstheme="minorHAnsi"/>
          <w:color w:val="auto"/>
          <w:sz w:val="24"/>
          <w:szCs w:val="24"/>
        </w:rPr>
        <w:t>TCG</w:t>
      </w:r>
      <w:r w:rsidR="004B32B3" w:rsidRPr="00724001">
        <w:rPr>
          <w:rFonts w:asciiTheme="minorHAnsi" w:hAnsiTheme="minorHAnsi" w:cstheme="minorHAnsi"/>
          <w:color w:val="auto"/>
          <w:sz w:val="24"/>
          <w:szCs w:val="24"/>
        </w:rPr>
        <w:t xml:space="preserve"> </w:t>
      </w:r>
      <w:r w:rsidR="003A7CAE" w:rsidRPr="00724001">
        <w:rPr>
          <w:rFonts w:asciiTheme="minorHAnsi" w:hAnsiTheme="minorHAnsi" w:cstheme="minorHAnsi"/>
          <w:color w:val="auto"/>
          <w:sz w:val="24"/>
          <w:szCs w:val="24"/>
        </w:rPr>
        <w:t>for</w:t>
      </w:r>
      <w:r w:rsidR="004B32B3" w:rsidRPr="00724001">
        <w:rPr>
          <w:rFonts w:asciiTheme="minorHAnsi" w:hAnsiTheme="minorHAnsi" w:cstheme="minorHAnsi"/>
          <w:color w:val="auto"/>
          <w:sz w:val="24"/>
          <w:szCs w:val="24"/>
        </w:rPr>
        <w:t xml:space="preserve"> </w:t>
      </w:r>
      <w:r w:rsidR="003A7CAE" w:rsidRPr="00724001">
        <w:rPr>
          <w:rFonts w:asciiTheme="minorHAnsi" w:hAnsiTheme="minorHAnsi" w:cstheme="minorHAnsi"/>
          <w:color w:val="auto"/>
          <w:sz w:val="24"/>
          <w:szCs w:val="24"/>
        </w:rPr>
        <w:t>Mitigating</w:t>
      </w:r>
      <w:r w:rsidR="004B32B3" w:rsidRPr="00724001">
        <w:rPr>
          <w:rFonts w:asciiTheme="minorHAnsi" w:hAnsiTheme="minorHAnsi" w:cstheme="minorHAnsi"/>
          <w:color w:val="auto"/>
          <w:sz w:val="24"/>
          <w:szCs w:val="24"/>
        </w:rPr>
        <w:t xml:space="preserve"> </w:t>
      </w:r>
      <w:r w:rsidR="003A7CAE" w:rsidRPr="00724001">
        <w:rPr>
          <w:rFonts w:asciiTheme="minorHAnsi" w:hAnsiTheme="minorHAnsi" w:cstheme="minorHAnsi"/>
          <w:color w:val="auto"/>
          <w:sz w:val="24"/>
          <w:szCs w:val="24"/>
        </w:rPr>
        <w:t>Against</w:t>
      </w:r>
      <w:r w:rsidR="004B32B3" w:rsidRPr="00724001">
        <w:rPr>
          <w:rFonts w:asciiTheme="minorHAnsi" w:hAnsiTheme="minorHAnsi" w:cstheme="minorHAnsi"/>
          <w:color w:val="auto"/>
          <w:sz w:val="24"/>
          <w:szCs w:val="24"/>
        </w:rPr>
        <w:t xml:space="preserve"> </w:t>
      </w:r>
      <w:r w:rsidR="003A7CAE" w:rsidRPr="00724001">
        <w:rPr>
          <w:rFonts w:asciiTheme="minorHAnsi" w:hAnsiTheme="minorHAnsi" w:cstheme="minorHAnsi"/>
          <w:color w:val="auto"/>
          <w:sz w:val="24"/>
          <w:szCs w:val="24"/>
        </w:rPr>
        <w:t>Risk</w:t>
      </w:r>
      <w:bookmarkEnd w:id="5"/>
      <w:r w:rsidR="004B32B3" w:rsidRPr="00724001">
        <w:rPr>
          <w:rFonts w:asciiTheme="minorHAnsi" w:hAnsiTheme="minorHAnsi" w:cstheme="minorHAnsi"/>
          <w:color w:val="auto"/>
          <w:sz w:val="24"/>
          <w:szCs w:val="24"/>
        </w:rPr>
        <w:t xml:space="preserve"> </w:t>
      </w:r>
    </w:p>
    <w:p w14:paraId="4996761C" w14:textId="77777777" w:rsidR="0090196C" w:rsidRDefault="00DC093B" w:rsidP="002C48B6">
      <w:pPr>
        <w:spacing w:after="0" w:line="240" w:lineRule="auto"/>
        <w:ind w:left="720"/>
      </w:pPr>
      <w:r>
        <w:t>As part of our initiative to identify and mitigate the risks of modern slavery</w:t>
      </w:r>
      <w:r w:rsidR="00AD0688">
        <w:t xml:space="preserve"> occurring in any part of the Group’s services, the Group will adopt due diligence </w:t>
      </w:r>
      <w:r w:rsidR="005316F5">
        <w:t>processes that are proportionate to any risk areas identified (dependent on the severity of the risk</w:t>
      </w:r>
      <w:r w:rsidR="0017014E">
        <w:t xml:space="preserve"> and other relevant factors).  </w:t>
      </w:r>
    </w:p>
    <w:p w14:paraId="601BD1AE" w14:textId="77777777" w:rsidR="0090196C" w:rsidRDefault="0090196C" w:rsidP="002C48B6">
      <w:pPr>
        <w:spacing w:after="0" w:line="240" w:lineRule="auto"/>
        <w:ind w:left="720"/>
      </w:pPr>
    </w:p>
    <w:p w14:paraId="77594FF0" w14:textId="2647EC69" w:rsidR="009371EB" w:rsidRDefault="0017014E" w:rsidP="002C48B6">
      <w:pPr>
        <w:spacing w:after="0" w:line="240" w:lineRule="auto"/>
        <w:ind w:left="720"/>
      </w:pPr>
      <w:r>
        <w:t>These processes will be subject to on-going assessment and review</w:t>
      </w:r>
      <w:r w:rsidR="0090196C">
        <w:t>,</w:t>
      </w:r>
      <w:r w:rsidR="00BA5CA9">
        <w:t xml:space="preserve"> and include taking the appropriate steps to ensure systems are in place to:</w:t>
      </w:r>
      <w:r>
        <w:t xml:space="preserve"> </w:t>
      </w:r>
    </w:p>
    <w:p w14:paraId="3F6945D3" w14:textId="77777777" w:rsidR="00FD4987" w:rsidRPr="00FD4987" w:rsidRDefault="00FD4987" w:rsidP="00FD4987">
      <w:pPr>
        <w:spacing w:after="0" w:line="240" w:lineRule="auto"/>
      </w:pPr>
    </w:p>
    <w:p w14:paraId="6AAFE41E" w14:textId="34385D30" w:rsidR="00EF30CC" w:rsidRPr="00DE2D4B" w:rsidRDefault="009371EB" w:rsidP="00814818">
      <w:pPr>
        <w:pStyle w:val="ListParagraph"/>
        <w:numPr>
          <w:ilvl w:val="0"/>
          <w:numId w:val="4"/>
        </w:numPr>
        <w:rPr>
          <w:rFonts w:asciiTheme="minorHAnsi" w:hAnsiTheme="minorHAnsi" w:cstheme="minorHAnsi"/>
          <w:sz w:val="22"/>
          <w:szCs w:val="22"/>
        </w:rPr>
      </w:pPr>
      <w:r w:rsidRPr="00DE2D4B">
        <w:rPr>
          <w:rFonts w:asciiTheme="minorHAnsi" w:hAnsiTheme="minorHAnsi" w:cstheme="minorHAnsi"/>
          <w:sz w:val="22"/>
          <w:szCs w:val="22"/>
        </w:rPr>
        <w:t>Identify</w:t>
      </w:r>
      <w:r w:rsidR="004B32B3">
        <w:rPr>
          <w:rFonts w:asciiTheme="minorHAnsi" w:hAnsiTheme="minorHAnsi" w:cstheme="minorHAnsi"/>
          <w:spacing w:val="-19"/>
          <w:sz w:val="22"/>
          <w:szCs w:val="22"/>
        </w:rPr>
        <w:t xml:space="preserve"> </w:t>
      </w:r>
      <w:r w:rsidRPr="00DE2D4B">
        <w:rPr>
          <w:rFonts w:asciiTheme="minorHAnsi" w:hAnsiTheme="minorHAnsi" w:cstheme="minorHAnsi"/>
          <w:sz w:val="22"/>
          <w:szCs w:val="22"/>
        </w:rPr>
        <w:t>and</w:t>
      </w:r>
      <w:r w:rsidR="004B32B3">
        <w:rPr>
          <w:rFonts w:asciiTheme="minorHAnsi" w:hAnsiTheme="minorHAnsi" w:cstheme="minorHAnsi"/>
          <w:spacing w:val="-18"/>
          <w:sz w:val="22"/>
          <w:szCs w:val="22"/>
        </w:rPr>
        <w:t xml:space="preserve"> </w:t>
      </w:r>
      <w:r w:rsidRPr="00DE2D4B">
        <w:rPr>
          <w:rFonts w:asciiTheme="minorHAnsi" w:hAnsiTheme="minorHAnsi" w:cstheme="minorHAnsi"/>
          <w:sz w:val="22"/>
          <w:szCs w:val="22"/>
        </w:rPr>
        <w:t>assess</w:t>
      </w:r>
      <w:r w:rsidR="004B32B3">
        <w:rPr>
          <w:rFonts w:asciiTheme="minorHAnsi" w:hAnsiTheme="minorHAnsi" w:cstheme="minorHAnsi"/>
          <w:spacing w:val="-20"/>
          <w:sz w:val="22"/>
          <w:szCs w:val="22"/>
        </w:rPr>
        <w:t xml:space="preserve"> </w:t>
      </w:r>
      <w:r w:rsidRPr="00DE2D4B">
        <w:rPr>
          <w:rFonts w:asciiTheme="minorHAnsi" w:hAnsiTheme="minorHAnsi" w:cstheme="minorHAnsi"/>
          <w:sz w:val="22"/>
          <w:szCs w:val="22"/>
        </w:rPr>
        <w:t>the</w:t>
      </w:r>
      <w:r w:rsidR="004B32B3">
        <w:rPr>
          <w:rFonts w:asciiTheme="minorHAnsi" w:hAnsiTheme="minorHAnsi" w:cstheme="minorHAnsi"/>
          <w:spacing w:val="-19"/>
          <w:sz w:val="22"/>
          <w:szCs w:val="22"/>
        </w:rPr>
        <w:t xml:space="preserve"> </w:t>
      </w:r>
      <w:r w:rsidRPr="00DE2D4B">
        <w:rPr>
          <w:rFonts w:asciiTheme="minorHAnsi" w:hAnsiTheme="minorHAnsi" w:cstheme="minorHAnsi"/>
          <w:sz w:val="22"/>
          <w:szCs w:val="22"/>
        </w:rPr>
        <w:t>potential</w:t>
      </w:r>
      <w:r w:rsidR="004B32B3">
        <w:rPr>
          <w:rFonts w:asciiTheme="minorHAnsi" w:hAnsiTheme="minorHAnsi" w:cstheme="minorHAnsi"/>
          <w:spacing w:val="-17"/>
          <w:sz w:val="22"/>
          <w:szCs w:val="22"/>
        </w:rPr>
        <w:t xml:space="preserve"> </w:t>
      </w:r>
      <w:r w:rsidRPr="00DE2D4B">
        <w:rPr>
          <w:rFonts w:asciiTheme="minorHAnsi" w:hAnsiTheme="minorHAnsi" w:cstheme="minorHAnsi"/>
          <w:sz w:val="22"/>
          <w:szCs w:val="22"/>
        </w:rPr>
        <w:t>risk</w:t>
      </w:r>
      <w:r w:rsidR="004B32B3">
        <w:rPr>
          <w:rFonts w:asciiTheme="minorHAnsi" w:hAnsiTheme="minorHAnsi" w:cstheme="minorHAnsi"/>
          <w:spacing w:val="-18"/>
          <w:sz w:val="22"/>
          <w:szCs w:val="22"/>
        </w:rPr>
        <w:t xml:space="preserve"> </w:t>
      </w:r>
      <w:r w:rsidRPr="00DE2D4B">
        <w:rPr>
          <w:rFonts w:asciiTheme="minorHAnsi" w:hAnsiTheme="minorHAnsi" w:cstheme="minorHAnsi"/>
          <w:sz w:val="22"/>
          <w:szCs w:val="22"/>
        </w:rPr>
        <w:t>areas</w:t>
      </w:r>
      <w:r w:rsidR="004B32B3">
        <w:rPr>
          <w:rFonts w:asciiTheme="minorHAnsi" w:hAnsiTheme="minorHAnsi" w:cstheme="minorHAnsi"/>
          <w:spacing w:val="-18"/>
          <w:sz w:val="22"/>
          <w:szCs w:val="22"/>
        </w:rPr>
        <w:t xml:space="preserve"> </w:t>
      </w:r>
      <w:r w:rsidRPr="00DE2D4B">
        <w:rPr>
          <w:rFonts w:asciiTheme="minorHAnsi" w:hAnsiTheme="minorHAnsi" w:cstheme="minorHAnsi"/>
          <w:sz w:val="22"/>
          <w:szCs w:val="22"/>
        </w:rPr>
        <w:t>in</w:t>
      </w:r>
      <w:r w:rsidR="004B32B3">
        <w:rPr>
          <w:rFonts w:asciiTheme="minorHAnsi" w:hAnsiTheme="minorHAnsi" w:cstheme="minorHAnsi"/>
          <w:spacing w:val="-21"/>
          <w:sz w:val="22"/>
          <w:szCs w:val="22"/>
        </w:rPr>
        <w:t xml:space="preserve"> </w:t>
      </w:r>
      <w:r w:rsidRPr="00DE2D4B">
        <w:rPr>
          <w:rFonts w:asciiTheme="minorHAnsi" w:hAnsiTheme="minorHAnsi" w:cstheme="minorHAnsi"/>
          <w:sz w:val="22"/>
          <w:szCs w:val="22"/>
        </w:rPr>
        <w:t>our</w:t>
      </w:r>
      <w:r w:rsidR="004B32B3">
        <w:rPr>
          <w:rFonts w:asciiTheme="minorHAnsi" w:hAnsiTheme="minorHAnsi" w:cstheme="minorHAnsi"/>
          <w:spacing w:val="-16"/>
          <w:sz w:val="22"/>
          <w:szCs w:val="22"/>
        </w:rPr>
        <w:t xml:space="preserve"> </w:t>
      </w:r>
      <w:r w:rsidRPr="00DE2D4B">
        <w:rPr>
          <w:rFonts w:asciiTheme="minorHAnsi" w:hAnsiTheme="minorHAnsi" w:cstheme="minorHAnsi"/>
          <w:sz w:val="22"/>
          <w:szCs w:val="22"/>
        </w:rPr>
        <w:t>supply</w:t>
      </w:r>
      <w:r w:rsidR="004B32B3">
        <w:rPr>
          <w:rFonts w:asciiTheme="minorHAnsi" w:hAnsiTheme="minorHAnsi" w:cstheme="minorHAnsi"/>
          <w:spacing w:val="-20"/>
          <w:sz w:val="22"/>
          <w:szCs w:val="22"/>
        </w:rPr>
        <w:t xml:space="preserve"> </w:t>
      </w:r>
      <w:r w:rsidRPr="00DE2D4B">
        <w:rPr>
          <w:rFonts w:asciiTheme="minorHAnsi" w:hAnsiTheme="minorHAnsi" w:cstheme="minorHAnsi"/>
          <w:sz w:val="22"/>
          <w:szCs w:val="22"/>
        </w:rPr>
        <w:t>chains.</w:t>
      </w:r>
    </w:p>
    <w:p w14:paraId="0C0C15B5" w14:textId="48A630CA" w:rsidR="00EF30CC" w:rsidRPr="00DE2D4B" w:rsidRDefault="009371EB" w:rsidP="00814818">
      <w:pPr>
        <w:pStyle w:val="ListParagraph"/>
        <w:numPr>
          <w:ilvl w:val="0"/>
          <w:numId w:val="4"/>
        </w:numPr>
        <w:rPr>
          <w:rFonts w:asciiTheme="minorHAnsi" w:hAnsiTheme="minorHAnsi" w:cstheme="minorHAnsi"/>
          <w:sz w:val="22"/>
          <w:szCs w:val="22"/>
        </w:rPr>
      </w:pPr>
      <w:r w:rsidRPr="00DE2D4B">
        <w:rPr>
          <w:rFonts w:asciiTheme="minorHAnsi" w:hAnsiTheme="minorHAnsi" w:cstheme="minorHAnsi"/>
          <w:sz w:val="22"/>
          <w:szCs w:val="22"/>
        </w:rPr>
        <w:t>Mitigate</w:t>
      </w:r>
      <w:r w:rsidR="004B32B3">
        <w:rPr>
          <w:rFonts w:asciiTheme="minorHAnsi" w:hAnsiTheme="minorHAnsi" w:cstheme="minorHAnsi"/>
          <w:spacing w:val="-24"/>
          <w:sz w:val="22"/>
          <w:szCs w:val="22"/>
        </w:rPr>
        <w:t xml:space="preserve"> </w:t>
      </w:r>
      <w:r w:rsidRPr="00DE2D4B">
        <w:rPr>
          <w:rFonts w:asciiTheme="minorHAnsi" w:hAnsiTheme="minorHAnsi" w:cstheme="minorHAnsi"/>
          <w:sz w:val="22"/>
          <w:szCs w:val="22"/>
        </w:rPr>
        <w:t>the</w:t>
      </w:r>
      <w:r w:rsidR="004B32B3">
        <w:rPr>
          <w:rFonts w:asciiTheme="minorHAnsi" w:hAnsiTheme="minorHAnsi" w:cstheme="minorHAnsi"/>
          <w:spacing w:val="-24"/>
          <w:sz w:val="22"/>
          <w:szCs w:val="22"/>
        </w:rPr>
        <w:t xml:space="preserve"> </w:t>
      </w:r>
      <w:r w:rsidRPr="00DE2D4B">
        <w:rPr>
          <w:rFonts w:asciiTheme="minorHAnsi" w:hAnsiTheme="minorHAnsi" w:cstheme="minorHAnsi"/>
          <w:sz w:val="22"/>
          <w:szCs w:val="22"/>
        </w:rPr>
        <w:t>risk</w:t>
      </w:r>
      <w:r w:rsidR="004B32B3">
        <w:rPr>
          <w:rFonts w:asciiTheme="minorHAnsi" w:hAnsiTheme="minorHAnsi" w:cstheme="minorHAnsi"/>
          <w:spacing w:val="-25"/>
          <w:sz w:val="22"/>
          <w:szCs w:val="22"/>
        </w:rPr>
        <w:t xml:space="preserve"> </w:t>
      </w:r>
      <w:r w:rsidRPr="00DE2D4B">
        <w:rPr>
          <w:rFonts w:asciiTheme="minorHAnsi" w:hAnsiTheme="minorHAnsi" w:cstheme="minorHAnsi"/>
          <w:sz w:val="22"/>
          <w:szCs w:val="22"/>
        </w:rPr>
        <w:t>of</w:t>
      </w:r>
      <w:r w:rsidR="004B32B3">
        <w:rPr>
          <w:rFonts w:asciiTheme="minorHAnsi" w:hAnsiTheme="minorHAnsi" w:cstheme="minorHAnsi"/>
          <w:spacing w:val="-26"/>
          <w:sz w:val="22"/>
          <w:szCs w:val="22"/>
        </w:rPr>
        <w:t xml:space="preserve"> </w:t>
      </w:r>
      <w:r w:rsidRPr="00DE2D4B">
        <w:rPr>
          <w:rFonts w:asciiTheme="minorHAnsi" w:hAnsiTheme="minorHAnsi" w:cstheme="minorHAnsi"/>
          <w:sz w:val="22"/>
          <w:szCs w:val="22"/>
        </w:rPr>
        <w:t>slavery</w:t>
      </w:r>
      <w:r w:rsidR="004B32B3">
        <w:rPr>
          <w:rFonts w:asciiTheme="minorHAnsi" w:hAnsiTheme="minorHAnsi" w:cstheme="minorHAnsi"/>
          <w:spacing w:val="-25"/>
          <w:sz w:val="22"/>
          <w:szCs w:val="22"/>
        </w:rPr>
        <w:t xml:space="preserve"> </w:t>
      </w:r>
      <w:r w:rsidRPr="00DE2D4B">
        <w:rPr>
          <w:rFonts w:asciiTheme="minorHAnsi" w:hAnsiTheme="minorHAnsi" w:cstheme="minorHAnsi"/>
          <w:sz w:val="22"/>
          <w:szCs w:val="22"/>
        </w:rPr>
        <w:t>and</w:t>
      </w:r>
      <w:r w:rsidR="004B32B3">
        <w:rPr>
          <w:rFonts w:asciiTheme="minorHAnsi" w:hAnsiTheme="minorHAnsi" w:cstheme="minorHAnsi"/>
          <w:spacing w:val="-25"/>
          <w:sz w:val="22"/>
          <w:szCs w:val="22"/>
        </w:rPr>
        <w:t xml:space="preserve"> </w:t>
      </w:r>
      <w:r w:rsidRPr="00DE2D4B">
        <w:rPr>
          <w:rFonts w:asciiTheme="minorHAnsi" w:hAnsiTheme="minorHAnsi" w:cstheme="minorHAnsi"/>
          <w:sz w:val="22"/>
          <w:szCs w:val="22"/>
        </w:rPr>
        <w:t>human</w:t>
      </w:r>
      <w:r w:rsidR="004B32B3">
        <w:rPr>
          <w:rFonts w:asciiTheme="minorHAnsi" w:hAnsiTheme="minorHAnsi" w:cstheme="minorHAnsi"/>
          <w:spacing w:val="-25"/>
          <w:sz w:val="22"/>
          <w:szCs w:val="22"/>
        </w:rPr>
        <w:t xml:space="preserve"> </w:t>
      </w:r>
      <w:r w:rsidRPr="00DE2D4B">
        <w:rPr>
          <w:rFonts w:asciiTheme="minorHAnsi" w:hAnsiTheme="minorHAnsi" w:cstheme="minorHAnsi"/>
          <w:sz w:val="22"/>
          <w:szCs w:val="22"/>
        </w:rPr>
        <w:t>trafficking</w:t>
      </w:r>
      <w:r w:rsidR="004B32B3">
        <w:rPr>
          <w:rFonts w:asciiTheme="minorHAnsi" w:hAnsiTheme="minorHAnsi" w:cstheme="minorHAnsi"/>
          <w:spacing w:val="-22"/>
          <w:sz w:val="22"/>
          <w:szCs w:val="22"/>
        </w:rPr>
        <w:t xml:space="preserve"> </w:t>
      </w:r>
      <w:r w:rsidRPr="00DE2D4B">
        <w:rPr>
          <w:rFonts w:asciiTheme="minorHAnsi" w:hAnsiTheme="minorHAnsi" w:cstheme="minorHAnsi"/>
          <w:sz w:val="22"/>
          <w:szCs w:val="22"/>
        </w:rPr>
        <w:t>occurring</w:t>
      </w:r>
      <w:r w:rsidR="004B32B3">
        <w:rPr>
          <w:rFonts w:asciiTheme="minorHAnsi" w:hAnsiTheme="minorHAnsi" w:cstheme="minorHAnsi"/>
          <w:spacing w:val="-25"/>
          <w:sz w:val="22"/>
          <w:szCs w:val="22"/>
        </w:rPr>
        <w:t xml:space="preserve"> </w:t>
      </w:r>
      <w:r w:rsidRPr="00DE2D4B">
        <w:rPr>
          <w:rFonts w:asciiTheme="minorHAnsi" w:hAnsiTheme="minorHAnsi" w:cstheme="minorHAnsi"/>
          <w:sz w:val="22"/>
          <w:szCs w:val="22"/>
        </w:rPr>
        <w:t>in</w:t>
      </w:r>
      <w:r w:rsidR="004B32B3">
        <w:rPr>
          <w:rFonts w:asciiTheme="minorHAnsi" w:hAnsiTheme="minorHAnsi" w:cstheme="minorHAnsi"/>
          <w:spacing w:val="-25"/>
          <w:sz w:val="22"/>
          <w:szCs w:val="22"/>
        </w:rPr>
        <w:t xml:space="preserve"> </w:t>
      </w:r>
      <w:r w:rsidRPr="00DE2D4B">
        <w:rPr>
          <w:rFonts w:asciiTheme="minorHAnsi" w:hAnsiTheme="minorHAnsi" w:cstheme="minorHAnsi"/>
          <w:sz w:val="22"/>
          <w:szCs w:val="22"/>
        </w:rPr>
        <w:t>our</w:t>
      </w:r>
      <w:r w:rsidR="004B32B3">
        <w:rPr>
          <w:rFonts w:asciiTheme="minorHAnsi" w:hAnsiTheme="minorHAnsi" w:cstheme="minorHAnsi"/>
          <w:spacing w:val="-26"/>
          <w:sz w:val="22"/>
          <w:szCs w:val="22"/>
        </w:rPr>
        <w:t xml:space="preserve"> </w:t>
      </w:r>
      <w:r w:rsidRPr="00DE2D4B">
        <w:rPr>
          <w:rFonts w:asciiTheme="minorHAnsi" w:hAnsiTheme="minorHAnsi" w:cstheme="minorHAnsi"/>
          <w:sz w:val="22"/>
          <w:szCs w:val="22"/>
        </w:rPr>
        <w:t>supply</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chains.</w:t>
      </w:r>
    </w:p>
    <w:p w14:paraId="0C90D69A" w14:textId="3F4A9932" w:rsidR="00EF30CC" w:rsidRPr="00DE2D4B" w:rsidRDefault="009371EB" w:rsidP="00814818">
      <w:pPr>
        <w:pStyle w:val="ListParagraph"/>
        <w:numPr>
          <w:ilvl w:val="0"/>
          <w:numId w:val="4"/>
        </w:numPr>
        <w:rPr>
          <w:rFonts w:asciiTheme="minorHAnsi" w:hAnsiTheme="minorHAnsi" w:cstheme="minorHAnsi"/>
          <w:sz w:val="22"/>
          <w:szCs w:val="22"/>
        </w:rPr>
      </w:pPr>
      <w:r w:rsidRPr="00DE2D4B">
        <w:rPr>
          <w:rFonts w:asciiTheme="minorHAnsi" w:hAnsiTheme="minorHAnsi" w:cstheme="minorHAnsi"/>
          <w:sz w:val="22"/>
          <w:szCs w:val="22"/>
        </w:rPr>
        <w:t>Monitor</w:t>
      </w:r>
      <w:r w:rsidR="004B32B3">
        <w:rPr>
          <w:rFonts w:asciiTheme="minorHAnsi" w:hAnsiTheme="minorHAnsi" w:cstheme="minorHAnsi"/>
          <w:spacing w:val="-12"/>
          <w:sz w:val="22"/>
          <w:szCs w:val="22"/>
        </w:rPr>
        <w:t xml:space="preserve"> </w:t>
      </w:r>
      <w:r w:rsidRPr="00DE2D4B">
        <w:rPr>
          <w:rFonts w:asciiTheme="minorHAnsi" w:hAnsiTheme="minorHAnsi" w:cstheme="minorHAnsi"/>
          <w:sz w:val="22"/>
          <w:szCs w:val="22"/>
        </w:rPr>
        <w:t>potential</w:t>
      </w:r>
      <w:r w:rsidR="004B32B3">
        <w:rPr>
          <w:rFonts w:asciiTheme="minorHAnsi" w:hAnsiTheme="minorHAnsi" w:cstheme="minorHAnsi"/>
          <w:spacing w:val="-12"/>
          <w:sz w:val="22"/>
          <w:szCs w:val="22"/>
        </w:rPr>
        <w:t xml:space="preserve"> </w:t>
      </w:r>
      <w:r w:rsidRPr="00DE2D4B">
        <w:rPr>
          <w:rFonts w:asciiTheme="minorHAnsi" w:hAnsiTheme="minorHAnsi" w:cstheme="minorHAnsi"/>
          <w:sz w:val="22"/>
          <w:szCs w:val="22"/>
        </w:rPr>
        <w:t>risk</w:t>
      </w:r>
      <w:r w:rsidR="004B32B3">
        <w:rPr>
          <w:rFonts w:asciiTheme="minorHAnsi" w:hAnsiTheme="minorHAnsi" w:cstheme="minorHAnsi"/>
          <w:spacing w:val="-12"/>
          <w:sz w:val="22"/>
          <w:szCs w:val="22"/>
        </w:rPr>
        <w:t xml:space="preserve"> </w:t>
      </w:r>
      <w:r w:rsidRPr="00DE2D4B">
        <w:rPr>
          <w:rFonts w:asciiTheme="minorHAnsi" w:hAnsiTheme="minorHAnsi" w:cstheme="minorHAnsi"/>
          <w:sz w:val="22"/>
          <w:szCs w:val="22"/>
        </w:rPr>
        <w:t>areas</w:t>
      </w:r>
      <w:r w:rsidR="004B32B3">
        <w:rPr>
          <w:rFonts w:asciiTheme="minorHAnsi" w:hAnsiTheme="minorHAnsi" w:cstheme="minorHAnsi"/>
          <w:spacing w:val="-15"/>
          <w:sz w:val="22"/>
          <w:szCs w:val="22"/>
        </w:rPr>
        <w:t xml:space="preserve"> </w:t>
      </w:r>
      <w:r w:rsidRPr="00DE2D4B">
        <w:rPr>
          <w:rFonts w:asciiTheme="minorHAnsi" w:hAnsiTheme="minorHAnsi" w:cstheme="minorHAnsi"/>
          <w:sz w:val="22"/>
          <w:szCs w:val="22"/>
        </w:rPr>
        <w:t>in</w:t>
      </w:r>
      <w:r w:rsidR="004B32B3">
        <w:rPr>
          <w:rFonts w:asciiTheme="minorHAnsi" w:hAnsiTheme="minorHAnsi" w:cstheme="minorHAnsi"/>
          <w:spacing w:val="-15"/>
          <w:sz w:val="22"/>
          <w:szCs w:val="22"/>
        </w:rPr>
        <w:t xml:space="preserve"> </w:t>
      </w:r>
      <w:r w:rsidRPr="00DE2D4B">
        <w:rPr>
          <w:rFonts w:asciiTheme="minorHAnsi" w:hAnsiTheme="minorHAnsi" w:cstheme="minorHAnsi"/>
          <w:sz w:val="22"/>
          <w:szCs w:val="22"/>
        </w:rPr>
        <w:t>our</w:t>
      </w:r>
      <w:r w:rsidR="004B32B3">
        <w:rPr>
          <w:rFonts w:asciiTheme="minorHAnsi" w:hAnsiTheme="minorHAnsi" w:cstheme="minorHAnsi"/>
          <w:spacing w:val="-14"/>
          <w:sz w:val="22"/>
          <w:szCs w:val="22"/>
        </w:rPr>
        <w:t xml:space="preserve"> </w:t>
      </w:r>
      <w:r w:rsidRPr="00DE2D4B">
        <w:rPr>
          <w:rFonts w:asciiTheme="minorHAnsi" w:hAnsiTheme="minorHAnsi" w:cstheme="minorHAnsi"/>
          <w:sz w:val="22"/>
          <w:szCs w:val="22"/>
        </w:rPr>
        <w:t>supply</w:t>
      </w:r>
      <w:r w:rsidR="004B32B3">
        <w:rPr>
          <w:rFonts w:asciiTheme="minorHAnsi" w:hAnsiTheme="minorHAnsi" w:cstheme="minorHAnsi"/>
          <w:spacing w:val="-14"/>
          <w:sz w:val="22"/>
          <w:szCs w:val="22"/>
        </w:rPr>
        <w:t xml:space="preserve"> </w:t>
      </w:r>
      <w:r w:rsidRPr="00DE2D4B">
        <w:rPr>
          <w:rFonts w:asciiTheme="minorHAnsi" w:hAnsiTheme="minorHAnsi" w:cstheme="minorHAnsi"/>
          <w:sz w:val="22"/>
          <w:szCs w:val="22"/>
        </w:rPr>
        <w:t>chains.</w:t>
      </w:r>
    </w:p>
    <w:p w14:paraId="0EC47986" w14:textId="23F08C54" w:rsidR="00EF30CC" w:rsidRPr="00DE2D4B" w:rsidRDefault="009371EB" w:rsidP="00814818">
      <w:pPr>
        <w:pStyle w:val="ListParagraph"/>
        <w:numPr>
          <w:ilvl w:val="0"/>
          <w:numId w:val="4"/>
        </w:numPr>
        <w:rPr>
          <w:rFonts w:asciiTheme="minorHAnsi" w:hAnsiTheme="minorHAnsi" w:cstheme="minorHAnsi"/>
          <w:sz w:val="22"/>
          <w:szCs w:val="22"/>
        </w:rPr>
      </w:pPr>
      <w:r w:rsidRPr="00DE2D4B">
        <w:rPr>
          <w:rFonts w:asciiTheme="minorHAnsi" w:hAnsiTheme="minorHAnsi" w:cstheme="minorHAnsi"/>
          <w:sz w:val="22"/>
          <w:szCs w:val="22"/>
        </w:rPr>
        <w:t>Protect</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whistle</w:t>
      </w:r>
      <w:r w:rsidR="004B32B3">
        <w:rPr>
          <w:rFonts w:asciiTheme="minorHAnsi" w:hAnsiTheme="minorHAnsi" w:cstheme="minorHAnsi"/>
          <w:spacing w:val="-22"/>
          <w:sz w:val="22"/>
          <w:szCs w:val="22"/>
        </w:rPr>
        <w:t xml:space="preserve"> </w:t>
      </w:r>
      <w:r w:rsidRPr="00DE2D4B">
        <w:rPr>
          <w:rFonts w:asciiTheme="minorHAnsi" w:hAnsiTheme="minorHAnsi" w:cstheme="minorHAnsi"/>
          <w:sz w:val="22"/>
          <w:szCs w:val="22"/>
        </w:rPr>
        <w:t>blowers.</w:t>
      </w:r>
    </w:p>
    <w:p w14:paraId="15C9D972" w14:textId="1B26034A" w:rsidR="00EF30CC" w:rsidRPr="00DE2D4B" w:rsidRDefault="009371EB" w:rsidP="00814818">
      <w:pPr>
        <w:pStyle w:val="ListParagraph"/>
        <w:numPr>
          <w:ilvl w:val="0"/>
          <w:numId w:val="4"/>
        </w:numPr>
        <w:rPr>
          <w:rFonts w:asciiTheme="minorHAnsi" w:hAnsiTheme="minorHAnsi" w:cstheme="minorHAnsi"/>
          <w:sz w:val="22"/>
          <w:szCs w:val="22"/>
        </w:rPr>
      </w:pPr>
      <w:r w:rsidRPr="00DE2D4B">
        <w:rPr>
          <w:rFonts w:asciiTheme="minorHAnsi" w:hAnsiTheme="minorHAnsi" w:cstheme="minorHAnsi"/>
          <w:sz w:val="22"/>
          <w:szCs w:val="22"/>
        </w:rPr>
        <w:t>Undertake</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appropriate</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pre-employment</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checks</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on</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directly</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employed</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staff</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and</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require</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agencies</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to</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provide</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assurance</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that</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pre-employment</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clearance</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has</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been</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obtained</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for</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agency</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staff.</w:t>
      </w:r>
    </w:p>
    <w:p w14:paraId="64E4763F" w14:textId="5AFC629A" w:rsidR="00EF30CC" w:rsidRPr="00DE2D4B" w:rsidRDefault="009371EB" w:rsidP="00814818">
      <w:pPr>
        <w:pStyle w:val="ListParagraph"/>
        <w:numPr>
          <w:ilvl w:val="0"/>
          <w:numId w:val="4"/>
        </w:numPr>
        <w:rPr>
          <w:rFonts w:asciiTheme="minorHAnsi" w:hAnsiTheme="minorHAnsi" w:cstheme="minorHAnsi"/>
          <w:sz w:val="22"/>
          <w:szCs w:val="22"/>
        </w:rPr>
      </w:pPr>
      <w:r w:rsidRPr="00DE2D4B">
        <w:rPr>
          <w:rFonts w:asciiTheme="minorHAnsi" w:hAnsiTheme="minorHAnsi" w:cstheme="minorHAnsi"/>
          <w:sz w:val="22"/>
          <w:szCs w:val="22"/>
        </w:rPr>
        <w:t>Implement</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a</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range</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of</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controls</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to</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protect</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our</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staff</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from</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poor</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treatment</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and/or</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exploitation,</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which</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comply</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with</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all</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respective</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laws</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and</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regulations.</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These</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include</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provision</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of</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fair</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rates</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of</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pay</w:t>
      </w:r>
      <w:r w:rsidR="008F566D">
        <w:rPr>
          <w:rFonts w:asciiTheme="minorHAnsi" w:hAnsiTheme="minorHAnsi" w:cstheme="minorHAnsi"/>
          <w:sz w:val="22"/>
          <w:szCs w:val="22"/>
        </w:rPr>
        <w:t xml:space="preserve"> – including</w:t>
      </w:r>
      <w:r w:rsidR="004A48AC">
        <w:rPr>
          <w:rFonts w:asciiTheme="minorHAnsi" w:hAnsiTheme="minorHAnsi" w:cstheme="minorHAnsi"/>
          <w:sz w:val="22"/>
          <w:szCs w:val="22"/>
        </w:rPr>
        <w:t xml:space="preserve"> that our minimum hourly rate meets the Real Living Wage</w:t>
      </w:r>
      <w:r w:rsidR="002E27E0">
        <w:rPr>
          <w:rFonts w:asciiTheme="minorHAnsi" w:hAnsiTheme="minorHAnsi" w:cstheme="minorHAnsi"/>
          <w:sz w:val="22"/>
          <w:szCs w:val="22"/>
        </w:rPr>
        <w:t xml:space="preserve"> -</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fair</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terms</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and</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conditions</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of</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employment</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and</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access</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to</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training</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and</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development</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opportunities.</w:t>
      </w:r>
    </w:p>
    <w:p w14:paraId="33753825" w14:textId="719B5102" w:rsidR="00AD21C6" w:rsidRPr="00FB0721" w:rsidRDefault="00FB0721" w:rsidP="00FB0721">
      <w:pPr>
        <w:pStyle w:val="ListParagraph"/>
        <w:numPr>
          <w:ilvl w:val="0"/>
          <w:numId w:val="4"/>
        </w:numPr>
        <w:rPr>
          <w:rFonts w:asciiTheme="minorHAnsi" w:hAnsiTheme="minorHAnsi" w:cstheme="minorHAnsi"/>
          <w:sz w:val="22"/>
          <w:szCs w:val="22"/>
        </w:rPr>
      </w:pPr>
      <w:r w:rsidRPr="00FB0721">
        <w:rPr>
          <w:rFonts w:asciiTheme="minorHAnsi" w:hAnsiTheme="minorHAnsi" w:cstheme="minorHAnsi"/>
          <w:sz w:val="22"/>
          <w:szCs w:val="22"/>
        </w:rPr>
        <w:t>Provide a</w:t>
      </w:r>
      <w:r w:rsidR="00AD21C6" w:rsidRPr="00FB0721">
        <w:rPr>
          <w:rFonts w:asciiTheme="minorHAnsi" w:hAnsiTheme="minorHAnsi" w:cstheme="minorHAnsi"/>
          <w:sz w:val="22"/>
          <w:szCs w:val="22"/>
        </w:rPr>
        <w:t xml:space="preserve">dvice and training about modern slavery and human trafficking is available to staff through our safeguarding training, </w:t>
      </w:r>
      <w:proofErr w:type="gramStart"/>
      <w:r w:rsidR="00AD21C6" w:rsidRPr="00FB0721">
        <w:rPr>
          <w:rFonts w:asciiTheme="minorHAnsi" w:hAnsiTheme="minorHAnsi" w:cstheme="minorHAnsi"/>
          <w:sz w:val="22"/>
          <w:szCs w:val="22"/>
        </w:rPr>
        <w:t>policies</w:t>
      </w:r>
      <w:proofErr w:type="gramEnd"/>
      <w:r w:rsidR="00AD21C6" w:rsidRPr="00FB0721">
        <w:rPr>
          <w:rFonts w:asciiTheme="minorHAnsi" w:hAnsiTheme="minorHAnsi" w:cstheme="minorHAnsi"/>
          <w:sz w:val="22"/>
          <w:szCs w:val="22"/>
        </w:rPr>
        <w:t xml:space="preserve"> and procedures.</w:t>
      </w:r>
    </w:p>
    <w:p w14:paraId="613BC78B" w14:textId="27A3014A" w:rsidR="00EF30CC" w:rsidRPr="00DE2D4B" w:rsidRDefault="009371EB" w:rsidP="00814818">
      <w:pPr>
        <w:pStyle w:val="ListParagraph"/>
        <w:numPr>
          <w:ilvl w:val="0"/>
          <w:numId w:val="4"/>
        </w:numPr>
        <w:rPr>
          <w:rFonts w:asciiTheme="minorHAnsi" w:hAnsiTheme="minorHAnsi" w:cstheme="minorHAnsi"/>
          <w:sz w:val="22"/>
          <w:szCs w:val="22"/>
        </w:rPr>
      </w:pPr>
      <w:r w:rsidRPr="00DE2D4B">
        <w:rPr>
          <w:rFonts w:asciiTheme="minorHAnsi" w:hAnsiTheme="minorHAnsi" w:cstheme="minorHAnsi"/>
          <w:sz w:val="22"/>
          <w:szCs w:val="22"/>
        </w:rPr>
        <w:t>Consult</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and</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negotiate</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with</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Trade</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Unions</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on</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proposed</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changes</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to</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employment,</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work</w:t>
      </w:r>
      <w:r w:rsidR="004B32B3">
        <w:rPr>
          <w:rFonts w:asciiTheme="minorHAnsi" w:hAnsiTheme="minorHAnsi" w:cstheme="minorHAnsi"/>
          <w:sz w:val="22"/>
          <w:szCs w:val="22"/>
        </w:rPr>
        <w:t xml:space="preserve"> </w:t>
      </w:r>
      <w:proofErr w:type="spellStart"/>
      <w:r w:rsidRPr="00DE2D4B">
        <w:rPr>
          <w:rFonts w:asciiTheme="minorHAnsi" w:hAnsiTheme="minorHAnsi" w:cstheme="minorHAnsi"/>
          <w:sz w:val="22"/>
          <w:szCs w:val="22"/>
        </w:rPr>
        <w:t>organisation</w:t>
      </w:r>
      <w:proofErr w:type="spellEnd"/>
      <w:r w:rsidR="004B32B3">
        <w:rPr>
          <w:rFonts w:asciiTheme="minorHAnsi" w:hAnsiTheme="minorHAnsi" w:cstheme="minorHAnsi"/>
          <w:sz w:val="22"/>
          <w:szCs w:val="22"/>
        </w:rPr>
        <w:t xml:space="preserve"> </w:t>
      </w:r>
      <w:r w:rsidRPr="00DE2D4B">
        <w:rPr>
          <w:rFonts w:asciiTheme="minorHAnsi" w:hAnsiTheme="minorHAnsi" w:cstheme="minorHAnsi"/>
          <w:sz w:val="22"/>
          <w:szCs w:val="22"/>
        </w:rPr>
        <w:t>and</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contractual</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relations.</w:t>
      </w:r>
      <w:r w:rsidR="004B32B3">
        <w:rPr>
          <w:rFonts w:asciiTheme="minorHAnsi" w:hAnsiTheme="minorHAnsi" w:cstheme="minorHAnsi"/>
          <w:sz w:val="22"/>
          <w:szCs w:val="22"/>
        </w:rPr>
        <w:t xml:space="preserve"> </w:t>
      </w:r>
    </w:p>
    <w:p w14:paraId="1959D3DD" w14:textId="42491DF9" w:rsidR="00C530E5" w:rsidRPr="00DE2D4B" w:rsidRDefault="009371EB" w:rsidP="00814818">
      <w:pPr>
        <w:pStyle w:val="ListParagraph"/>
        <w:numPr>
          <w:ilvl w:val="0"/>
          <w:numId w:val="4"/>
        </w:numPr>
        <w:rPr>
          <w:rFonts w:asciiTheme="minorHAnsi" w:hAnsiTheme="minorHAnsi" w:cstheme="minorHAnsi"/>
          <w:sz w:val="22"/>
          <w:szCs w:val="22"/>
        </w:rPr>
      </w:pPr>
      <w:r w:rsidRPr="00DE2D4B">
        <w:rPr>
          <w:rFonts w:asciiTheme="minorHAnsi" w:hAnsiTheme="minorHAnsi" w:cstheme="minorHAnsi"/>
          <w:sz w:val="22"/>
          <w:szCs w:val="22"/>
        </w:rPr>
        <w:t>Purchase</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products</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from</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UK-based</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firms,</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who</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may</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also</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be</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required</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to</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comply</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with</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the</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requirements</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of</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the</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UK</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Modern</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Slavery</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Act</w:t>
      </w:r>
      <w:r w:rsidR="004B32B3">
        <w:rPr>
          <w:rFonts w:asciiTheme="minorHAnsi" w:hAnsiTheme="minorHAnsi" w:cstheme="minorHAnsi"/>
          <w:sz w:val="22"/>
          <w:szCs w:val="22"/>
        </w:rPr>
        <w:t xml:space="preserve"> </w:t>
      </w:r>
      <w:r w:rsidRPr="00DE2D4B">
        <w:rPr>
          <w:rFonts w:asciiTheme="minorHAnsi" w:hAnsiTheme="minorHAnsi" w:cstheme="minorHAnsi"/>
          <w:sz w:val="22"/>
          <w:szCs w:val="22"/>
        </w:rPr>
        <w:t>(2015).</w:t>
      </w:r>
    </w:p>
    <w:p w14:paraId="4733FEC1" w14:textId="1D3FB4A8" w:rsidR="00C530E5" w:rsidRPr="008F566D" w:rsidRDefault="009371EB" w:rsidP="00814818">
      <w:pPr>
        <w:pStyle w:val="ListParagraph"/>
        <w:numPr>
          <w:ilvl w:val="0"/>
          <w:numId w:val="4"/>
        </w:numPr>
        <w:rPr>
          <w:rFonts w:asciiTheme="minorHAnsi" w:hAnsiTheme="minorHAnsi" w:cstheme="minorHAnsi"/>
          <w:sz w:val="22"/>
          <w:szCs w:val="22"/>
        </w:rPr>
      </w:pPr>
      <w:r w:rsidRPr="008F566D">
        <w:rPr>
          <w:rFonts w:asciiTheme="minorHAnsi" w:hAnsiTheme="minorHAnsi" w:cstheme="minorHAnsi"/>
          <w:sz w:val="22"/>
          <w:szCs w:val="22"/>
        </w:rPr>
        <w:t>Where</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possible,</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build</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long-standing</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relationships</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with</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suppliers.</w:t>
      </w:r>
    </w:p>
    <w:p w14:paraId="2CF30EB5" w14:textId="683F64DC" w:rsidR="00C530E5" w:rsidRPr="008F566D" w:rsidRDefault="009371EB" w:rsidP="00814818">
      <w:pPr>
        <w:pStyle w:val="ListParagraph"/>
        <w:numPr>
          <w:ilvl w:val="0"/>
          <w:numId w:val="4"/>
        </w:numPr>
        <w:rPr>
          <w:rFonts w:asciiTheme="minorHAnsi" w:hAnsiTheme="minorHAnsi" w:cstheme="minorHAnsi"/>
          <w:sz w:val="22"/>
          <w:szCs w:val="22"/>
        </w:rPr>
      </w:pPr>
      <w:r w:rsidRPr="008F566D">
        <w:rPr>
          <w:rFonts w:asciiTheme="minorHAnsi" w:hAnsiTheme="minorHAnsi" w:cstheme="minorHAnsi"/>
          <w:sz w:val="22"/>
          <w:szCs w:val="22"/>
        </w:rPr>
        <w:t>B</w:t>
      </w:r>
      <w:r w:rsidR="003A7CAE" w:rsidRPr="008F566D">
        <w:rPr>
          <w:rFonts w:asciiTheme="minorHAnsi" w:hAnsiTheme="minorHAnsi" w:cstheme="minorHAnsi"/>
          <w:sz w:val="22"/>
          <w:szCs w:val="22"/>
        </w:rPr>
        <w:t>e</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aware</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of</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any</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Modern</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Slavery</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risk</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in</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the</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pre-procurement</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stages</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of</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particularly</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high</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spend</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procurements.</w:t>
      </w:r>
      <w:r w:rsidR="004B32B3" w:rsidRPr="008F566D">
        <w:rPr>
          <w:rFonts w:asciiTheme="minorHAnsi" w:hAnsiTheme="minorHAnsi" w:cstheme="minorHAnsi"/>
          <w:sz w:val="22"/>
          <w:szCs w:val="22"/>
        </w:rPr>
        <w:t xml:space="preserve"> </w:t>
      </w:r>
    </w:p>
    <w:p w14:paraId="5717CD36" w14:textId="5BA68F6F" w:rsidR="00C530E5" w:rsidRPr="008F566D" w:rsidRDefault="009371EB" w:rsidP="00814818">
      <w:pPr>
        <w:pStyle w:val="ListParagraph"/>
        <w:numPr>
          <w:ilvl w:val="0"/>
          <w:numId w:val="4"/>
        </w:numPr>
        <w:rPr>
          <w:rFonts w:asciiTheme="minorHAnsi" w:hAnsiTheme="minorHAnsi" w:cstheme="minorHAnsi"/>
          <w:sz w:val="22"/>
          <w:szCs w:val="22"/>
        </w:rPr>
      </w:pPr>
      <w:r w:rsidRPr="008F566D">
        <w:rPr>
          <w:rFonts w:asciiTheme="minorHAnsi" w:hAnsiTheme="minorHAnsi" w:cstheme="minorHAnsi"/>
          <w:sz w:val="22"/>
          <w:szCs w:val="22"/>
        </w:rPr>
        <w:t>U</w:t>
      </w:r>
      <w:r w:rsidR="003A7CAE" w:rsidRPr="008F566D">
        <w:rPr>
          <w:rFonts w:asciiTheme="minorHAnsi" w:hAnsiTheme="minorHAnsi" w:cstheme="minorHAnsi"/>
          <w:sz w:val="22"/>
          <w:szCs w:val="22"/>
        </w:rPr>
        <w:t>se</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compliant</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Frameworks</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where</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possible</w:t>
      </w:r>
      <w:r w:rsidR="004B32B3" w:rsidRPr="008F566D">
        <w:rPr>
          <w:rFonts w:asciiTheme="minorHAnsi" w:hAnsiTheme="minorHAnsi" w:cstheme="minorHAnsi"/>
          <w:sz w:val="22"/>
          <w:szCs w:val="22"/>
        </w:rPr>
        <w:t xml:space="preserve"> </w:t>
      </w:r>
      <w:r w:rsidR="00260F18" w:rsidRPr="008F566D">
        <w:rPr>
          <w:rFonts w:asciiTheme="minorHAnsi" w:hAnsiTheme="minorHAnsi" w:cstheme="minorHAnsi"/>
          <w:sz w:val="22"/>
          <w:szCs w:val="22"/>
        </w:rPr>
        <w:t>to</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better</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control</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Modern</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Slavery</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via</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the</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Selection</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Criteria</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on</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Frameworks</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this</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ensures</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that</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suppliers</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adhere</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to</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the</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Modern</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Slavery</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Act</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and</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can</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be</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disqualified</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for</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breaches.</w:t>
      </w:r>
      <w:r w:rsidR="004B32B3" w:rsidRPr="008F566D">
        <w:rPr>
          <w:rFonts w:asciiTheme="minorHAnsi" w:hAnsiTheme="minorHAnsi" w:cstheme="minorHAnsi"/>
          <w:sz w:val="22"/>
          <w:szCs w:val="22"/>
        </w:rPr>
        <w:t xml:space="preserve"> </w:t>
      </w:r>
    </w:p>
    <w:p w14:paraId="2EF47BF0" w14:textId="49877E6A" w:rsidR="00C530E5" w:rsidRPr="008F566D" w:rsidRDefault="00CC0318" w:rsidP="00814818">
      <w:pPr>
        <w:pStyle w:val="ListParagraph"/>
        <w:numPr>
          <w:ilvl w:val="0"/>
          <w:numId w:val="4"/>
        </w:numPr>
        <w:rPr>
          <w:rFonts w:asciiTheme="minorHAnsi" w:hAnsiTheme="minorHAnsi" w:cstheme="minorHAnsi"/>
          <w:sz w:val="22"/>
          <w:szCs w:val="22"/>
        </w:rPr>
      </w:pPr>
      <w:r w:rsidRPr="008F566D">
        <w:rPr>
          <w:rFonts w:asciiTheme="minorHAnsi" w:hAnsiTheme="minorHAnsi" w:cstheme="minorHAnsi"/>
          <w:sz w:val="22"/>
          <w:szCs w:val="22"/>
        </w:rPr>
        <w:t>O</w:t>
      </w:r>
      <w:r w:rsidR="003A7CAE" w:rsidRPr="008F566D">
        <w:rPr>
          <w:rFonts w:asciiTheme="minorHAnsi" w:hAnsiTheme="minorHAnsi" w:cstheme="minorHAnsi"/>
          <w:sz w:val="22"/>
          <w:szCs w:val="22"/>
        </w:rPr>
        <w:t>penly</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discuss</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company</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approaches</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to</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Modern</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Slavery</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and</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Corporate</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Social</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Responsibility</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(C</w:t>
      </w:r>
      <w:r w:rsidR="00F94E01" w:rsidRPr="008F566D">
        <w:rPr>
          <w:rFonts w:asciiTheme="minorHAnsi" w:hAnsiTheme="minorHAnsi" w:cstheme="minorHAnsi"/>
          <w:sz w:val="22"/>
          <w:szCs w:val="22"/>
        </w:rPr>
        <w:t>SR</w:t>
      </w:r>
      <w:r w:rsidR="003A7CAE" w:rsidRPr="008F566D">
        <w:rPr>
          <w:rFonts w:asciiTheme="minorHAnsi" w:hAnsiTheme="minorHAnsi" w:cstheme="minorHAnsi"/>
          <w:sz w:val="22"/>
          <w:szCs w:val="22"/>
        </w:rPr>
        <w:t>)</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prior</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to</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contract</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signature</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w:t>
      </w:r>
      <w:proofErr w:type="gramStart"/>
      <w:r w:rsidR="003A7CAE" w:rsidRPr="008F566D">
        <w:rPr>
          <w:rFonts w:asciiTheme="minorHAnsi" w:hAnsiTheme="minorHAnsi" w:cstheme="minorHAnsi"/>
          <w:sz w:val="22"/>
          <w:szCs w:val="22"/>
        </w:rPr>
        <w:t>e.g.</w:t>
      </w:r>
      <w:proofErr w:type="gramEnd"/>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in</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presentations</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and</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final</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meetings).</w:t>
      </w:r>
      <w:r w:rsidR="004B32B3" w:rsidRPr="008F566D">
        <w:rPr>
          <w:rFonts w:asciiTheme="minorHAnsi" w:hAnsiTheme="minorHAnsi" w:cstheme="minorHAnsi"/>
          <w:sz w:val="22"/>
          <w:szCs w:val="22"/>
        </w:rPr>
        <w:t xml:space="preserve"> </w:t>
      </w:r>
    </w:p>
    <w:p w14:paraId="0D626EC9" w14:textId="428CB548" w:rsidR="00C530E5" w:rsidRPr="008F566D" w:rsidRDefault="007C2489" w:rsidP="00814818">
      <w:pPr>
        <w:pStyle w:val="ListParagraph"/>
        <w:numPr>
          <w:ilvl w:val="0"/>
          <w:numId w:val="4"/>
        </w:numPr>
        <w:rPr>
          <w:rFonts w:asciiTheme="minorHAnsi" w:hAnsiTheme="minorHAnsi" w:cstheme="minorHAnsi"/>
          <w:sz w:val="22"/>
          <w:szCs w:val="22"/>
        </w:rPr>
      </w:pPr>
      <w:r w:rsidRPr="008F566D">
        <w:rPr>
          <w:rFonts w:asciiTheme="minorHAnsi" w:hAnsiTheme="minorHAnsi" w:cstheme="minorHAnsi"/>
          <w:sz w:val="22"/>
          <w:szCs w:val="22"/>
        </w:rPr>
        <w:t>Encourage</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a</w:t>
      </w:r>
      <w:r w:rsidR="003A7CAE" w:rsidRPr="008F566D">
        <w:rPr>
          <w:rFonts w:asciiTheme="minorHAnsi" w:hAnsiTheme="minorHAnsi" w:cstheme="minorHAnsi"/>
          <w:sz w:val="22"/>
          <w:szCs w:val="22"/>
        </w:rPr>
        <w:t>ll</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construction</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related</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suppliers</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to</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work</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towards</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Construction</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Line</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Gold</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with</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the</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added</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benefit</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of</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compliance</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with</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the</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Modern</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Slavery</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Act</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2015.</w:t>
      </w:r>
      <w:r w:rsidR="004B32B3" w:rsidRPr="008F566D">
        <w:rPr>
          <w:rFonts w:asciiTheme="minorHAnsi" w:hAnsiTheme="minorHAnsi" w:cstheme="minorHAnsi"/>
          <w:sz w:val="22"/>
          <w:szCs w:val="22"/>
        </w:rPr>
        <w:t xml:space="preserve"> </w:t>
      </w:r>
    </w:p>
    <w:p w14:paraId="2CC2EC61" w14:textId="221AC74E" w:rsidR="003A7CAE" w:rsidRPr="009476D2" w:rsidRDefault="002C48B6" w:rsidP="00C06F09">
      <w:pPr>
        <w:pStyle w:val="Heading1"/>
        <w:rPr>
          <w:rFonts w:asciiTheme="minorHAnsi" w:hAnsiTheme="minorHAnsi" w:cstheme="minorHAnsi"/>
          <w:color w:val="auto"/>
          <w:sz w:val="24"/>
          <w:szCs w:val="24"/>
        </w:rPr>
      </w:pPr>
      <w:bookmarkStart w:id="6" w:name="_Toc98271356"/>
      <w:r w:rsidRPr="009476D2">
        <w:rPr>
          <w:rFonts w:asciiTheme="minorHAnsi" w:hAnsiTheme="minorHAnsi" w:cstheme="minorHAnsi"/>
          <w:color w:val="auto"/>
          <w:sz w:val="24"/>
          <w:szCs w:val="24"/>
        </w:rPr>
        <w:t>6.0</w:t>
      </w:r>
      <w:r w:rsidRPr="009476D2">
        <w:rPr>
          <w:rFonts w:asciiTheme="minorHAnsi" w:hAnsiTheme="minorHAnsi" w:cstheme="minorHAnsi"/>
          <w:color w:val="auto"/>
          <w:sz w:val="24"/>
          <w:szCs w:val="24"/>
        </w:rPr>
        <w:tab/>
      </w:r>
      <w:r w:rsidR="003A7CAE" w:rsidRPr="009476D2">
        <w:rPr>
          <w:rFonts w:asciiTheme="minorHAnsi" w:hAnsiTheme="minorHAnsi" w:cstheme="minorHAnsi"/>
          <w:color w:val="auto"/>
          <w:sz w:val="24"/>
          <w:szCs w:val="24"/>
        </w:rPr>
        <w:t>A</w:t>
      </w:r>
      <w:r w:rsidR="004B32B3" w:rsidRPr="009476D2">
        <w:rPr>
          <w:rFonts w:asciiTheme="minorHAnsi" w:hAnsiTheme="minorHAnsi" w:cstheme="minorHAnsi"/>
          <w:color w:val="auto"/>
          <w:sz w:val="24"/>
          <w:szCs w:val="24"/>
        </w:rPr>
        <w:t xml:space="preserve"> </w:t>
      </w:r>
      <w:r w:rsidR="003A7CAE" w:rsidRPr="009476D2">
        <w:rPr>
          <w:rFonts w:asciiTheme="minorHAnsi" w:hAnsiTheme="minorHAnsi" w:cstheme="minorHAnsi"/>
          <w:color w:val="auto"/>
          <w:sz w:val="24"/>
          <w:szCs w:val="24"/>
        </w:rPr>
        <w:t>Review</w:t>
      </w:r>
      <w:r w:rsidR="004B32B3" w:rsidRPr="009476D2">
        <w:rPr>
          <w:rFonts w:asciiTheme="minorHAnsi" w:hAnsiTheme="minorHAnsi" w:cstheme="minorHAnsi"/>
          <w:color w:val="auto"/>
          <w:sz w:val="24"/>
          <w:szCs w:val="24"/>
        </w:rPr>
        <w:t xml:space="preserve"> </w:t>
      </w:r>
      <w:r w:rsidR="003A7CAE" w:rsidRPr="009476D2">
        <w:rPr>
          <w:rFonts w:asciiTheme="minorHAnsi" w:hAnsiTheme="minorHAnsi" w:cstheme="minorHAnsi"/>
          <w:color w:val="auto"/>
          <w:sz w:val="24"/>
          <w:szCs w:val="24"/>
        </w:rPr>
        <w:t>Over</w:t>
      </w:r>
      <w:r w:rsidR="004B32B3" w:rsidRPr="009476D2">
        <w:rPr>
          <w:rFonts w:asciiTheme="minorHAnsi" w:hAnsiTheme="minorHAnsi" w:cstheme="minorHAnsi"/>
          <w:color w:val="auto"/>
          <w:sz w:val="24"/>
          <w:szCs w:val="24"/>
        </w:rPr>
        <w:t xml:space="preserve"> </w:t>
      </w:r>
      <w:proofErr w:type="gramStart"/>
      <w:r w:rsidR="003A7CAE" w:rsidRPr="009476D2">
        <w:rPr>
          <w:rFonts w:asciiTheme="minorHAnsi" w:hAnsiTheme="minorHAnsi" w:cstheme="minorHAnsi"/>
          <w:color w:val="auto"/>
          <w:sz w:val="24"/>
          <w:szCs w:val="24"/>
        </w:rPr>
        <w:t>The</w:t>
      </w:r>
      <w:proofErr w:type="gramEnd"/>
      <w:r w:rsidR="004B32B3" w:rsidRPr="009476D2">
        <w:rPr>
          <w:rFonts w:asciiTheme="minorHAnsi" w:hAnsiTheme="minorHAnsi" w:cstheme="minorHAnsi"/>
          <w:color w:val="auto"/>
          <w:sz w:val="24"/>
          <w:szCs w:val="24"/>
        </w:rPr>
        <w:t xml:space="preserve"> </w:t>
      </w:r>
      <w:r w:rsidR="003A7CAE" w:rsidRPr="009476D2">
        <w:rPr>
          <w:rFonts w:asciiTheme="minorHAnsi" w:hAnsiTheme="minorHAnsi" w:cstheme="minorHAnsi"/>
          <w:color w:val="auto"/>
          <w:sz w:val="24"/>
          <w:szCs w:val="24"/>
        </w:rPr>
        <w:t>Last</w:t>
      </w:r>
      <w:r w:rsidR="004B32B3" w:rsidRPr="009476D2">
        <w:rPr>
          <w:rFonts w:asciiTheme="minorHAnsi" w:hAnsiTheme="minorHAnsi" w:cstheme="minorHAnsi"/>
          <w:color w:val="auto"/>
          <w:sz w:val="24"/>
          <w:szCs w:val="24"/>
        </w:rPr>
        <w:t xml:space="preserve"> </w:t>
      </w:r>
      <w:r w:rsidR="003A7CAE" w:rsidRPr="009476D2">
        <w:rPr>
          <w:rFonts w:asciiTheme="minorHAnsi" w:hAnsiTheme="minorHAnsi" w:cstheme="minorHAnsi"/>
          <w:color w:val="auto"/>
          <w:sz w:val="24"/>
          <w:szCs w:val="24"/>
        </w:rPr>
        <w:t>Year</w:t>
      </w:r>
      <w:bookmarkEnd w:id="6"/>
      <w:r w:rsidR="004B32B3" w:rsidRPr="009476D2">
        <w:rPr>
          <w:rFonts w:asciiTheme="minorHAnsi" w:hAnsiTheme="minorHAnsi" w:cstheme="minorHAnsi"/>
          <w:color w:val="auto"/>
          <w:sz w:val="24"/>
          <w:szCs w:val="24"/>
        </w:rPr>
        <w:t xml:space="preserve"> </w:t>
      </w:r>
    </w:p>
    <w:p w14:paraId="317DAE98" w14:textId="0759FD3D" w:rsidR="00D52CD2" w:rsidRPr="008F566D" w:rsidRDefault="00D52CD2" w:rsidP="002C48B6">
      <w:pPr>
        <w:ind w:left="720"/>
      </w:pPr>
      <w:r w:rsidRPr="008F566D">
        <w:t>TCG</w:t>
      </w:r>
      <w:r w:rsidR="004B32B3" w:rsidRPr="008F566D">
        <w:t xml:space="preserve"> </w:t>
      </w:r>
      <w:r w:rsidR="00201B57" w:rsidRPr="008F566D">
        <w:t>p</w:t>
      </w:r>
      <w:r w:rsidR="003A7CAE" w:rsidRPr="008F566D">
        <w:t>rocurement</w:t>
      </w:r>
      <w:r w:rsidR="004B32B3" w:rsidRPr="008F566D">
        <w:t xml:space="preserve"> </w:t>
      </w:r>
      <w:r w:rsidR="00BA29C2">
        <w:t xml:space="preserve">continues to be </w:t>
      </w:r>
      <w:r w:rsidR="003A7CAE" w:rsidRPr="008F566D">
        <w:t>alert</w:t>
      </w:r>
      <w:r w:rsidR="004B32B3" w:rsidRPr="008F566D">
        <w:t xml:space="preserve"> </w:t>
      </w:r>
      <w:r w:rsidR="003A7CAE" w:rsidRPr="008F566D">
        <w:t>to</w:t>
      </w:r>
      <w:r w:rsidR="004B32B3" w:rsidRPr="008F566D">
        <w:t xml:space="preserve"> </w:t>
      </w:r>
      <w:r w:rsidR="003A7CAE" w:rsidRPr="008F566D">
        <w:t>a</w:t>
      </w:r>
      <w:r w:rsidR="004B32B3" w:rsidRPr="008F566D">
        <w:t xml:space="preserve"> </w:t>
      </w:r>
      <w:r w:rsidR="003A7CAE" w:rsidRPr="008F566D">
        <w:t>changing</w:t>
      </w:r>
      <w:r w:rsidR="004B32B3" w:rsidRPr="008F566D">
        <w:t xml:space="preserve"> </w:t>
      </w:r>
      <w:r w:rsidR="003A7CAE" w:rsidRPr="008F566D">
        <w:t>global</w:t>
      </w:r>
      <w:r w:rsidR="004B32B3" w:rsidRPr="008F566D">
        <w:t xml:space="preserve"> </w:t>
      </w:r>
      <w:r w:rsidR="003A7CAE" w:rsidRPr="008F566D">
        <w:t>market</w:t>
      </w:r>
      <w:r w:rsidR="004B32B3" w:rsidRPr="008F566D">
        <w:t xml:space="preserve"> </w:t>
      </w:r>
      <w:r w:rsidR="003A7CAE" w:rsidRPr="008F566D">
        <w:t>and</w:t>
      </w:r>
      <w:r w:rsidR="004B32B3" w:rsidRPr="008F566D">
        <w:t xml:space="preserve"> </w:t>
      </w:r>
      <w:r w:rsidR="003A7CAE" w:rsidRPr="008F566D">
        <w:t>fluctuating</w:t>
      </w:r>
      <w:r w:rsidR="004B32B3" w:rsidRPr="008F566D">
        <w:t xml:space="preserve"> </w:t>
      </w:r>
      <w:r w:rsidR="003A7CAE" w:rsidRPr="008F566D">
        <w:t>prices</w:t>
      </w:r>
      <w:r w:rsidR="004B32B3" w:rsidRPr="008F566D">
        <w:t xml:space="preserve"> </w:t>
      </w:r>
      <w:r w:rsidR="003A7CAE" w:rsidRPr="008F566D">
        <w:t>post-Brexit</w:t>
      </w:r>
      <w:r w:rsidR="002851D3">
        <w:t xml:space="preserve">, </w:t>
      </w:r>
      <w:r w:rsidR="003A7CAE" w:rsidRPr="008F566D">
        <w:t>Covid-19</w:t>
      </w:r>
      <w:r w:rsidR="002851D3">
        <w:t xml:space="preserve"> and more recently with the war in Ukraine</w:t>
      </w:r>
      <w:r w:rsidR="00FB6CB6">
        <w:t>, and the general and national ‘cost of living crisis’ affecting the cost and supply of all products and services</w:t>
      </w:r>
      <w:r w:rsidR="003A7CAE" w:rsidRPr="008F566D">
        <w:t>.</w:t>
      </w:r>
      <w:r w:rsidR="004B32B3" w:rsidRPr="008F566D">
        <w:t xml:space="preserve"> </w:t>
      </w:r>
      <w:r w:rsidR="003A7CAE" w:rsidRPr="008F566D">
        <w:t>As</w:t>
      </w:r>
      <w:r w:rsidR="004B32B3" w:rsidRPr="008F566D">
        <w:t xml:space="preserve"> </w:t>
      </w:r>
      <w:r w:rsidR="003A7CAE" w:rsidRPr="008F566D">
        <w:t>a</w:t>
      </w:r>
      <w:r w:rsidR="004B32B3" w:rsidRPr="008F566D">
        <w:t xml:space="preserve"> </w:t>
      </w:r>
      <w:r w:rsidR="003A7CAE" w:rsidRPr="008F566D">
        <w:t>result,</w:t>
      </w:r>
      <w:r w:rsidR="004B32B3" w:rsidRPr="008F566D">
        <w:t xml:space="preserve"> </w:t>
      </w:r>
      <w:r w:rsidR="003A7CAE" w:rsidRPr="008F566D">
        <w:t>Modern</w:t>
      </w:r>
      <w:r w:rsidR="004B32B3" w:rsidRPr="008F566D">
        <w:t xml:space="preserve"> </w:t>
      </w:r>
      <w:r w:rsidR="003A7CAE" w:rsidRPr="008F566D">
        <w:t>Slavery</w:t>
      </w:r>
      <w:r w:rsidR="004B32B3" w:rsidRPr="008F566D">
        <w:t xml:space="preserve"> </w:t>
      </w:r>
      <w:r w:rsidR="003A7CAE" w:rsidRPr="008F566D">
        <w:t>checks</w:t>
      </w:r>
      <w:r w:rsidR="009A5D2F">
        <w:t xml:space="preserve"> continue to </w:t>
      </w:r>
      <w:r w:rsidR="003A7CAE" w:rsidRPr="008F566D">
        <w:t>take</w:t>
      </w:r>
      <w:r w:rsidR="004B32B3" w:rsidRPr="008F566D">
        <w:t xml:space="preserve"> </w:t>
      </w:r>
      <w:r w:rsidR="003A7CAE" w:rsidRPr="008F566D">
        <w:t>place</w:t>
      </w:r>
      <w:r w:rsidR="004B32B3" w:rsidRPr="008F566D">
        <w:t xml:space="preserve"> </w:t>
      </w:r>
      <w:r w:rsidR="003A7CAE" w:rsidRPr="008F566D">
        <w:t>in</w:t>
      </w:r>
      <w:r w:rsidR="004B32B3" w:rsidRPr="008F566D">
        <w:t xml:space="preserve"> </w:t>
      </w:r>
      <w:r w:rsidR="003A7CAE" w:rsidRPr="008F566D">
        <w:t>high</w:t>
      </w:r>
      <w:r w:rsidR="004B32B3" w:rsidRPr="008F566D">
        <w:t xml:space="preserve"> </w:t>
      </w:r>
      <w:r w:rsidR="003A7CAE" w:rsidRPr="008F566D">
        <w:t>volume</w:t>
      </w:r>
      <w:r w:rsidR="004B32B3" w:rsidRPr="008F566D">
        <w:t xml:space="preserve"> </w:t>
      </w:r>
      <w:r w:rsidR="003A7CAE" w:rsidRPr="008F566D">
        <w:t>supply</w:t>
      </w:r>
      <w:r w:rsidR="004B32B3" w:rsidRPr="008F566D">
        <w:t xml:space="preserve"> </w:t>
      </w:r>
      <w:r w:rsidR="003A7CAE" w:rsidRPr="008F566D">
        <w:t>chains</w:t>
      </w:r>
      <w:r w:rsidR="004B32B3" w:rsidRPr="008F566D">
        <w:t xml:space="preserve"> </w:t>
      </w:r>
      <w:r w:rsidR="003A7CAE" w:rsidRPr="008F566D">
        <w:t>(where</w:t>
      </w:r>
      <w:r w:rsidR="004B32B3" w:rsidRPr="008F566D">
        <w:t xml:space="preserve"> </w:t>
      </w:r>
      <w:r w:rsidR="003A7CAE" w:rsidRPr="008F566D">
        <w:t>risk</w:t>
      </w:r>
      <w:r w:rsidR="004B32B3" w:rsidRPr="008F566D">
        <w:t xml:space="preserve"> </w:t>
      </w:r>
      <w:r w:rsidR="003A7CAE" w:rsidRPr="008F566D">
        <w:t>could</w:t>
      </w:r>
      <w:r w:rsidR="004B32B3" w:rsidRPr="008F566D">
        <w:t xml:space="preserve"> </w:t>
      </w:r>
      <w:r w:rsidR="003A7CAE" w:rsidRPr="008F566D">
        <w:t>damage</w:t>
      </w:r>
      <w:r w:rsidR="004B32B3" w:rsidRPr="008F566D">
        <w:t xml:space="preserve"> </w:t>
      </w:r>
      <w:r w:rsidRPr="008F566D">
        <w:t>TCG</w:t>
      </w:r>
      <w:r w:rsidR="003A7CAE" w:rsidRPr="008F566D">
        <w:t>)</w:t>
      </w:r>
      <w:r w:rsidR="004B32B3" w:rsidRPr="008F566D">
        <w:t xml:space="preserve"> </w:t>
      </w:r>
      <w:r w:rsidR="003A7CAE" w:rsidRPr="008F566D">
        <w:t>to</w:t>
      </w:r>
      <w:r w:rsidR="004B32B3" w:rsidRPr="008F566D">
        <w:t xml:space="preserve"> </w:t>
      </w:r>
      <w:r w:rsidR="003A7CAE" w:rsidRPr="008F566D">
        <w:t>see</w:t>
      </w:r>
      <w:r w:rsidR="004B32B3" w:rsidRPr="008F566D">
        <w:t xml:space="preserve"> </w:t>
      </w:r>
      <w:r w:rsidR="003A7CAE" w:rsidRPr="008F566D">
        <w:t>the</w:t>
      </w:r>
      <w:r w:rsidR="004B32B3" w:rsidRPr="008F566D">
        <w:t xml:space="preserve"> </w:t>
      </w:r>
      <w:r w:rsidR="003A7CAE" w:rsidRPr="008F566D">
        <w:t>staffing</w:t>
      </w:r>
      <w:r w:rsidR="004B32B3" w:rsidRPr="008F566D">
        <w:t xml:space="preserve"> </w:t>
      </w:r>
      <w:r w:rsidR="003A7CAE" w:rsidRPr="008F566D">
        <w:t>approach</w:t>
      </w:r>
      <w:r w:rsidR="004B32B3" w:rsidRPr="008F566D">
        <w:t xml:space="preserve"> </w:t>
      </w:r>
      <w:r w:rsidR="003A7CAE" w:rsidRPr="008F566D">
        <w:t>in</w:t>
      </w:r>
      <w:r w:rsidR="004B32B3" w:rsidRPr="008F566D">
        <w:t xml:space="preserve"> </w:t>
      </w:r>
      <w:r w:rsidR="003A7CAE" w:rsidRPr="008F566D">
        <w:t>the</w:t>
      </w:r>
      <w:r w:rsidR="004B32B3" w:rsidRPr="008F566D">
        <w:t xml:space="preserve"> </w:t>
      </w:r>
      <w:r w:rsidR="003A7CAE" w:rsidRPr="008F566D">
        <w:t>country</w:t>
      </w:r>
      <w:r w:rsidR="004B32B3" w:rsidRPr="008F566D">
        <w:t xml:space="preserve"> </w:t>
      </w:r>
      <w:r w:rsidR="003A7CAE" w:rsidRPr="008F566D">
        <w:t>of</w:t>
      </w:r>
      <w:r w:rsidR="004B32B3" w:rsidRPr="008F566D">
        <w:t xml:space="preserve"> </w:t>
      </w:r>
      <w:r w:rsidR="003A7CAE" w:rsidRPr="008F566D">
        <w:t>goods</w:t>
      </w:r>
      <w:r w:rsidR="004B32B3" w:rsidRPr="008F566D">
        <w:t xml:space="preserve"> </w:t>
      </w:r>
      <w:r w:rsidR="003A7CAE" w:rsidRPr="008F566D">
        <w:t>origin.</w:t>
      </w:r>
      <w:r w:rsidR="004B32B3" w:rsidRPr="008F566D">
        <w:t xml:space="preserve"> </w:t>
      </w:r>
    </w:p>
    <w:p w14:paraId="36975CCE" w14:textId="11C34E3A" w:rsidR="00D52CD2" w:rsidRPr="008F566D" w:rsidRDefault="003A7CAE" w:rsidP="004A7248">
      <w:pPr>
        <w:ind w:left="720"/>
      </w:pPr>
      <w:r w:rsidRPr="008F566D">
        <w:t>Checks</w:t>
      </w:r>
      <w:r w:rsidR="004B32B3" w:rsidRPr="008F566D">
        <w:t xml:space="preserve"> </w:t>
      </w:r>
      <w:r w:rsidRPr="008F566D">
        <w:t>of</w:t>
      </w:r>
      <w:r w:rsidR="004B32B3" w:rsidRPr="008F566D">
        <w:t xml:space="preserve"> </w:t>
      </w:r>
      <w:r w:rsidRPr="008F566D">
        <w:t>Modern</w:t>
      </w:r>
      <w:r w:rsidR="004B32B3" w:rsidRPr="008F566D">
        <w:t xml:space="preserve"> </w:t>
      </w:r>
      <w:r w:rsidRPr="008F566D">
        <w:t>Slavery</w:t>
      </w:r>
      <w:r w:rsidR="004B32B3" w:rsidRPr="008F566D">
        <w:t xml:space="preserve"> </w:t>
      </w:r>
      <w:r w:rsidRPr="008F566D">
        <w:t>Statements</w:t>
      </w:r>
      <w:r w:rsidR="004B32B3" w:rsidRPr="008F566D">
        <w:t xml:space="preserve"> </w:t>
      </w:r>
      <w:r w:rsidRPr="008F566D">
        <w:t>have</w:t>
      </w:r>
      <w:r w:rsidR="004B32B3" w:rsidRPr="008F566D">
        <w:t xml:space="preserve"> </w:t>
      </w:r>
      <w:r w:rsidRPr="008F566D">
        <w:t>been</w:t>
      </w:r>
      <w:r w:rsidR="004B32B3" w:rsidRPr="008F566D">
        <w:t xml:space="preserve"> </w:t>
      </w:r>
      <w:r w:rsidRPr="008F566D">
        <w:t>assessed</w:t>
      </w:r>
      <w:r w:rsidR="004B32B3" w:rsidRPr="008F566D">
        <w:t xml:space="preserve"> </w:t>
      </w:r>
      <w:r w:rsidRPr="008F566D">
        <w:t>where</w:t>
      </w:r>
      <w:r w:rsidR="004B32B3" w:rsidRPr="008F566D">
        <w:t xml:space="preserve"> </w:t>
      </w:r>
      <w:r w:rsidRPr="008F566D">
        <w:t>spend</w:t>
      </w:r>
      <w:r w:rsidR="004B32B3" w:rsidRPr="008F566D">
        <w:t xml:space="preserve"> </w:t>
      </w:r>
      <w:r w:rsidRPr="008F566D">
        <w:t>is</w:t>
      </w:r>
      <w:r w:rsidR="004B32B3" w:rsidRPr="008F566D">
        <w:t xml:space="preserve"> </w:t>
      </w:r>
      <w:r w:rsidRPr="008F566D">
        <w:t>high</w:t>
      </w:r>
      <w:r w:rsidR="004B32B3" w:rsidRPr="008F566D">
        <w:t xml:space="preserve"> </w:t>
      </w:r>
      <w:r w:rsidRPr="008F566D">
        <w:t>and</w:t>
      </w:r>
      <w:r w:rsidR="004B32B3" w:rsidRPr="008F566D">
        <w:t xml:space="preserve"> </w:t>
      </w:r>
      <w:r w:rsidRPr="008F566D">
        <w:t>risk</w:t>
      </w:r>
      <w:r w:rsidR="004B32B3" w:rsidRPr="008F566D">
        <w:t xml:space="preserve"> </w:t>
      </w:r>
      <w:r w:rsidRPr="008F566D">
        <w:t>could</w:t>
      </w:r>
      <w:r w:rsidR="004B32B3" w:rsidRPr="008F566D">
        <w:t xml:space="preserve"> </w:t>
      </w:r>
      <w:r w:rsidRPr="008F566D">
        <w:t>occur</w:t>
      </w:r>
      <w:r w:rsidR="004B32B3" w:rsidRPr="008F566D">
        <w:t xml:space="preserve"> </w:t>
      </w:r>
      <w:r w:rsidRPr="008F566D">
        <w:t>(</w:t>
      </w:r>
      <w:proofErr w:type="gramStart"/>
      <w:r w:rsidRPr="008F566D">
        <w:t>e.g.</w:t>
      </w:r>
      <w:proofErr w:type="gramEnd"/>
      <w:r w:rsidR="004B32B3" w:rsidRPr="008F566D">
        <w:t xml:space="preserve"> </w:t>
      </w:r>
      <w:r w:rsidRPr="008F566D">
        <w:t>as</w:t>
      </w:r>
      <w:r w:rsidR="004B32B3" w:rsidRPr="008F566D">
        <w:t xml:space="preserve"> </w:t>
      </w:r>
      <w:r w:rsidRPr="008F566D">
        <w:t>a</w:t>
      </w:r>
      <w:r w:rsidR="004B32B3" w:rsidRPr="008F566D">
        <w:t xml:space="preserve"> </w:t>
      </w:r>
      <w:r w:rsidRPr="008F566D">
        <w:t>result</w:t>
      </w:r>
      <w:r w:rsidR="004B32B3" w:rsidRPr="008F566D">
        <w:t xml:space="preserve"> </w:t>
      </w:r>
      <w:r w:rsidRPr="008F566D">
        <w:t>of</w:t>
      </w:r>
      <w:r w:rsidR="004B32B3" w:rsidRPr="008F566D">
        <w:t xml:space="preserve"> </w:t>
      </w:r>
      <w:r w:rsidRPr="008F566D">
        <w:t>company</w:t>
      </w:r>
      <w:r w:rsidR="004B32B3" w:rsidRPr="008F566D">
        <w:t xml:space="preserve"> </w:t>
      </w:r>
      <w:r w:rsidRPr="008F566D">
        <w:t>take</w:t>
      </w:r>
      <w:r w:rsidR="004B32B3" w:rsidRPr="008F566D">
        <w:t xml:space="preserve"> </w:t>
      </w:r>
      <w:r w:rsidRPr="008F566D">
        <w:t>overs),</w:t>
      </w:r>
      <w:r w:rsidR="004B32B3" w:rsidRPr="008F566D">
        <w:t xml:space="preserve"> </w:t>
      </w:r>
      <w:r w:rsidRPr="008F566D">
        <w:t>and</w:t>
      </w:r>
      <w:r w:rsidR="004B32B3" w:rsidRPr="008F566D">
        <w:t xml:space="preserve"> </w:t>
      </w:r>
      <w:r w:rsidRPr="008F566D">
        <w:t>where</w:t>
      </w:r>
      <w:r w:rsidR="004B32B3" w:rsidRPr="008F566D">
        <w:t xml:space="preserve"> </w:t>
      </w:r>
      <w:r w:rsidRPr="008F566D">
        <w:t>Modern</w:t>
      </w:r>
      <w:r w:rsidR="004B32B3" w:rsidRPr="008F566D">
        <w:t xml:space="preserve"> </w:t>
      </w:r>
      <w:r w:rsidRPr="008F566D">
        <w:t>Slavery</w:t>
      </w:r>
      <w:r w:rsidR="004B32B3" w:rsidRPr="008F566D">
        <w:t xml:space="preserve"> </w:t>
      </w:r>
      <w:r w:rsidRPr="008F566D">
        <w:t>policies</w:t>
      </w:r>
      <w:r w:rsidR="004B32B3" w:rsidRPr="008F566D">
        <w:t xml:space="preserve"> </w:t>
      </w:r>
      <w:r w:rsidRPr="008F566D">
        <w:t>may</w:t>
      </w:r>
      <w:r w:rsidR="004B32B3" w:rsidRPr="008F566D">
        <w:t xml:space="preserve"> </w:t>
      </w:r>
      <w:r w:rsidRPr="008F566D">
        <w:t>be</w:t>
      </w:r>
      <w:r w:rsidR="004B32B3" w:rsidRPr="008F566D">
        <w:t xml:space="preserve"> </w:t>
      </w:r>
      <w:r w:rsidRPr="008F566D">
        <w:t>weaker</w:t>
      </w:r>
      <w:r w:rsidR="004B32B3" w:rsidRPr="008F566D">
        <w:t xml:space="preserve"> </w:t>
      </w:r>
      <w:r w:rsidRPr="008F566D">
        <w:t>or</w:t>
      </w:r>
      <w:r w:rsidR="004B32B3" w:rsidRPr="008F566D">
        <w:t xml:space="preserve"> </w:t>
      </w:r>
      <w:r w:rsidRPr="008F566D">
        <w:t>non-existent.</w:t>
      </w:r>
      <w:r w:rsidR="004B32B3" w:rsidRPr="008F566D">
        <w:t xml:space="preserve"> </w:t>
      </w:r>
    </w:p>
    <w:p w14:paraId="4BEF5AF6" w14:textId="5295FDBD" w:rsidR="00D52CD2" w:rsidRPr="008F566D" w:rsidRDefault="003A7CAE" w:rsidP="004A7248">
      <w:pPr>
        <w:ind w:left="720"/>
      </w:pPr>
      <w:r w:rsidRPr="008F566D">
        <w:lastRenderedPageBreak/>
        <w:t>Although</w:t>
      </w:r>
      <w:r w:rsidR="004B32B3" w:rsidRPr="008F566D">
        <w:t xml:space="preserve"> </w:t>
      </w:r>
      <w:r w:rsidRPr="008F566D">
        <w:t>a</w:t>
      </w:r>
      <w:r w:rsidR="004B32B3" w:rsidRPr="008F566D">
        <w:t xml:space="preserve"> </w:t>
      </w:r>
      <w:r w:rsidRPr="008F566D">
        <w:t>low</w:t>
      </w:r>
      <w:r w:rsidR="004B32B3" w:rsidRPr="008F566D">
        <w:t xml:space="preserve"> </w:t>
      </w:r>
      <w:r w:rsidRPr="008F566D">
        <w:t>spend</w:t>
      </w:r>
      <w:r w:rsidR="004B32B3" w:rsidRPr="008F566D">
        <w:t xml:space="preserve"> </w:t>
      </w:r>
      <w:r w:rsidRPr="008F566D">
        <w:t>at</w:t>
      </w:r>
      <w:r w:rsidR="004B32B3" w:rsidRPr="008F566D">
        <w:t xml:space="preserve"> </w:t>
      </w:r>
      <w:r w:rsidR="00D52CD2" w:rsidRPr="008F566D">
        <w:t>TCG</w:t>
      </w:r>
      <w:r w:rsidRPr="008F566D">
        <w:t>,</w:t>
      </w:r>
      <w:r w:rsidR="004B32B3" w:rsidRPr="008F566D">
        <w:t xml:space="preserve"> </w:t>
      </w:r>
      <w:r w:rsidRPr="008F566D">
        <w:t>we</w:t>
      </w:r>
      <w:r w:rsidR="004B32B3" w:rsidRPr="008F566D">
        <w:t xml:space="preserve"> </w:t>
      </w:r>
      <w:r w:rsidRPr="008F566D">
        <w:t>have</w:t>
      </w:r>
      <w:r w:rsidR="004B32B3" w:rsidRPr="008F566D">
        <w:t xml:space="preserve"> </w:t>
      </w:r>
      <w:r w:rsidRPr="008F566D">
        <w:t>further</w:t>
      </w:r>
      <w:r w:rsidR="004B32B3" w:rsidRPr="008F566D">
        <w:t xml:space="preserve"> </w:t>
      </w:r>
      <w:r w:rsidRPr="008F566D">
        <w:t>reduced</w:t>
      </w:r>
      <w:r w:rsidR="004B32B3" w:rsidRPr="008F566D">
        <w:t xml:space="preserve"> </w:t>
      </w:r>
      <w:r w:rsidRPr="008F566D">
        <w:t>the</w:t>
      </w:r>
      <w:r w:rsidR="004B32B3" w:rsidRPr="008F566D">
        <w:t xml:space="preserve"> </w:t>
      </w:r>
      <w:r w:rsidRPr="008F566D">
        <w:t>expenditure</w:t>
      </w:r>
      <w:r w:rsidR="004B32B3" w:rsidRPr="008F566D">
        <w:t xml:space="preserve"> </w:t>
      </w:r>
      <w:r w:rsidRPr="008F566D">
        <w:t>on</w:t>
      </w:r>
      <w:r w:rsidR="004B32B3" w:rsidRPr="008F566D">
        <w:t xml:space="preserve"> </w:t>
      </w:r>
      <w:r w:rsidRPr="008F566D">
        <w:t>low</w:t>
      </w:r>
      <w:r w:rsidR="004B32B3" w:rsidRPr="008F566D">
        <w:t xml:space="preserve"> </w:t>
      </w:r>
      <w:r w:rsidRPr="008F566D">
        <w:t>price</w:t>
      </w:r>
      <w:r w:rsidR="004B32B3" w:rsidRPr="008F566D">
        <w:t xml:space="preserve"> </w:t>
      </w:r>
      <w:r w:rsidRPr="008F566D">
        <w:t>new</w:t>
      </w:r>
      <w:r w:rsidR="004B32B3" w:rsidRPr="008F566D">
        <w:t xml:space="preserve"> </w:t>
      </w:r>
      <w:r w:rsidRPr="008F566D">
        <w:t>goods</w:t>
      </w:r>
      <w:r w:rsidR="004B32B3" w:rsidRPr="008F566D">
        <w:t xml:space="preserve"> </w:t>
      </w:r>
      <w:r w:rsidRPr="008F566D">
        <w:t>with</w:t>
      </w:r>
      <w:r w:rsidR="004B32B3" w:rsidRPr="008F566D">
        <w:t xml:space="preserve"> </w:t>
      </w:r>
      <w:r w:rsidRPr="008F566D">
        <w:t>potential</w:t>
      </w:r>
      <w:r w:rsidR="004B32B3" w:rsidRPr="008F566D">
        <w:t xml:space="preserve"> </w:t>
      </w:r>
      <w:r w:rsidRPr="008F566D">
        <w:t>risks</w:t>
      </w:r>
      <w:r w:rsidR="004B32B3" w:rsidRPr="008F566D">
        <w:t xml:space="preserve"> </w:t>
      </w:r>
      <w:r w:rsidRPr="008F566D">
        <w:t>such</w:t>
      </w:r>
      <w:r w:rsidR="004B32B3" w:rsidRPr="008F566D">
        <w:t xml:space="preserve"> </w:t>
      </w:r>
      <w:r w:rsidRPr="008F566D">
        <w:t>as</w:t>
      </w:r>
      <w:r w:rsidR="004B32B3" w:rsidRPr="008F566D">
        <w:t xml:space="preserve"> </w:t>
      </w:r>
      <w:r w:rsidRPr="008F566D">
        <w:t>common</w:t>
      </w:r>
      <w:r w:rsidR="004B32B3" w:rsidRPr="008F566D">
        <w:t xml:space="preserve"> </w:t>
      </w:r>
      <w:r w:rsidRPr="008F566D">
        <w:t>online</w:t>
      </w:r>
      <w:r w:rsidR="004B32B3" w:rsidRPr="008F566D">
        <w:t xml:space="preserve"> </w:t>
      </w:r>
      <w:r w:rsidRPr="008F566D">
        <w:t>buying</w:t>
      </w:r>
      <w:r w:rsidR="004B32B3" w:rsidRPr="008F566D">
        <w:t xml:space="preserve"> </w:t>
      </w:r>
      <w:r w:rsidRPr="008F566D">
        <w:t>sites,</w:t>
      </w:r>
      <w:r w:rsidR="004B32B3" w:rsidRPr="008F566D">
        <w:t xml:space="preserve"> </w:t>
      </w:r>
      <w:r w:rsidRPr="008F566D">
        <w:t>where</w:t>
      </w:r>
      <w:r w:rsidR="004B32B3" w:rsidRPr="008F566D">
        <w:t xml:space="preserve"> </w:t>
      </w:r>
      <w:r w:rsidRPr="008F566D">
        <w:t>the</w:t>
      </w:r>
      <w:r w:rsidR="004B32B3" w:rsidRPr="008F566D">
        <w:t xml:space="preserve"> </w:t>
      </w:r>
      <w:r w:rsidRPr="008F566D">
        <w:t>supply</w:t>
      </w:r>
      <w:r w:rsidR="004B32B3" w:rsidRPr="008F566D">
        <w:t xml:space="preserve"> </w:t>
      </w:r>
      <w:r w:rsidRPr="008F566D">
        <w:t>chain</w:t>
      </w:r>
      <w:r w:rsidR="004B32B3" w:rsidRPr="008F566D">
        <w:t xml:space="preserve"> </w:t>
      </w:r>
      <w:r w:rsidRPr="008F566D">
        <w:t>is</w:t>
      </w:r>
      <w:r w:rsidR="004B32B3" w:rsidRPr="008F566D">
        <w:t xml:space="preserve"> </w:t>
      </w:r>
      <w:r w:rsidRPr="008F566D">
        <w:t>less</w:t>
      </w:r>
      <w:r w:rsidR="004B32B3" w:rsidRPr="008F566D">
        <w:t xml:space="preserve"> </w:t>
      </w:r>
      <w:r w:rsidRPr="008F566D">
        <w:t>manageable</w:t>
      </w:r>
      <w:r w:rsidR="004B32B3" w:rsidRPr="008F566D">
        <w:t xml:space="preserve"> </w:t>
      </w:r>
      <w:r w:rsidRPr="008F566D">
        <w:t>for</w:t>
      </w:r>
      <w:r w:rsidR="004B32B3" w:rsidRPr="008F566D">
        <w:t xml:space="preserve"> </w:t>
      </w:r>
      <w:r w:rsidR="00D52CD2" w:rsidRPr="008F566D">
        <w:t>TCG</w:t>
      </w:r>
      <w:r w:rsidR="004B32B3" w:rsidRPr="008F566D">
        <w:t xml:space="preserve"> </w:t>
      </w:r>
      <w:r w:rsidRPr="008F566D">
        <w:t>(</w:t>
      </w:r>
      <w:proofErr w:type="gramStart"/>
      <w:r w:rsidRPr="008F566D">
        <w:t>e.g.</w:t>
      </w:r>
      <w:proofErr w:type="gramEnd"/>
      <w:r w:rsidR="004B32B3" w:rsidRPr="008F566D">
        <w:t xml:space="preserve"> </w:t>
      </w:r>
      <w:r w:rsidRPr="008F566D">
        <w:t>for</w:t>
      </w:r>
      <w:r w:rsidR="004B32B3" w:rsidRPr="008F566D">
        <w:t xml:space="preserve"> </w:t>
      </w:r>
      <w:r w:rsidRPr="008F566D">
        <w:t>purchases</w:t>
      </w:r>
      <w:r w:rsidR="004B32B3" w:rsidRPr="008F566D">
        <w:t xml:space="preserve"> </w:t>
      </w:r>
      <w:r w:rsidRPr="008F566D">
        <w:t>of</w:t>
      </w:r>
      <w:r w:rsidR="004B32B3" w:rsidRPr="008F566D">
        <w:t xml:space="preserve"> </w:t>
      </w:r>
      <w:r w:rsidRPr="008F566D">
        <w:t>clothes</w:t>
      </w:r>
      <w:r w:rsidR="004B32B3" w:rsidRPr="008F566D">
        <w:t xml:space="preserve"> </w:t>
      </w:r>
      <w:r w:rsidRPr="008F566D">
        <w:t>and</w:t>
      </w:r>
      <w:r w:rsidR="004B32B3" w:rsidRPr="008F566D">
        <w:t xml:space="preserve"> </w:t>
      </w:r>
      <w:r w:rsidRPr="008F566D">
        <w:t>electronics)</w:t>
      </w:r>
      <w:r w:rsidR="004B32B3" w:rsidRPr="008F566D">
        <w:t xml:space="preserve"> </w:t>
      </w:r>
      <w:r w:rsidRPr="008F566D">
        <w:t>through</w:t>
      </w:r>
      <w:r w:rsidR="004B32B3" w:rsidRPr="008F566D">
        <w:t xml:space="preserve"> </w:t>
      </w:r>
      <w:r w:rsidRPr="008F566D">
        <w:t>credit</w:t>
      </w:r>
      <w:r w:rsidR="004B32B3" w:rsidRPr="008F566D">
        <w:t xml:space="preserve"> </w:t>
      </w:r>
      <w:r w:rsidRPr="008F566D">
        <w:t>card</w:t>
      </w:r>
      <w:r w:rsidR="004B32B3" w:rsidRPr="008F566D">
        <w:t xml:space="preserve"> </w:t>
      </w:r>
      <w:r w:rsidRPr="008F566D">
        <w:t>spend.</w:t>
      </w:r>
      <w:r w:rsidR="004B32B3" w:rsidRPr="008F566D">
        <w:t xml:space="preserve"> </w:t>
      </w:r>
      <w:r w:rsidRPr="008F566D">
        <w:t>Instead,</w:t>
      </w:r>
      <w:r w:rsidR="004B32B3" w:rsidRPr="008F566D">
        <w:t xml:space="preserve"> </w:t>
      </w:r>
      <w:r w:rsidRPr="008F566D">
        <w:t>referring</w:t>
      </w:r>
      <w:r w:rsidR="004B32B3" w:rsidRPr="008F566D">
        <w:t xml:space="preserve"> </w:t>
      </w:r>
      <w:r w:rsidRPr="008F566D">
        <w:t>buyers</w:t>
      </w:r>
      <w:r w:rsidR="004B32B3" w:rsidRPr="008F566D">
        <w:t xml:space="preserve"> </w:t>
      </w:r>
      <w:r w:rsidRPr="008F566D">
        <w:t>to</w:t>
      </w:r>
      <w:r w:rsidR="004B32B3" w:rsidRPr="008F566D">
        <w:t xml:space="preserve"> </w:t>
      </w:r>
      <w:r w:rsidRPr="008F566D">
        <w:t>the</w:t>
      </w:r>
      <w:r w:rsidR="004B32B3" w:rsidRPr="008F566D">
        <w:t xml:space="preserve"> </w:t>
      </w:r>
      <w:r w:rsidRPr="008F566D">
        <w:t>preferred</w:t>
      </w:r>
      <w:r w:rsidR="004B32B3" w:rsidRPr="008F566D">
        <w:t xml:space="preserve"> </w:t>
      </w:r>
      <w:r w:rsidRPr="008F566D">
        <w:t>or</w:t>
      </w:r>
      <w:r w:rsidR="004B32B3" w:rsidRPr="008F566D">
        <w:t xml:space="preserve"> </w:t>
      </w:r>
      <w:r w:rsidRPr="008F566D">
        <w:t>pre-checked</w:t>
      </w:r>
      <w:r w:rsidR="004B32B3" w:rsidRPr="008F566D">
        <w:t xml:space="preserve"> </w:t>
      </w:r>
      <w:r w:rsidRPr="008F566D">
        <w:t>Suppliers</w:t>
      </w:r>
      <w:r w:rsidR="004B32B3" w:rsidRPr="008F566D">
        <w:t xml:space="preserve"> </w:t>
      </w:r>
      <w:r w:rsidRPr="008F566D">
        <w:t>where</w:t>
      </w:r>
      <w:r w:rsidR="004B32B3" w:rsidRPr="008F566D">
        <w:t xml:space="preserve"> </w:t>
      </w:r>
      <w:r w:rsidRPr="008F566D">
        <w:t>possible.</w:t>
      </w:r>
      <w:r w:rsidR="004B32B3" w:rsidRPr="008F566D">
        <w:t xml:space="preserve"> </w:t>
      </w:r>
    </w:p>
    <w:p w14:paraId="7AFE35AB" w14:textId="332024F2" w:rsidR="00D52CD2" w:rsidRPr="009476D2" w:rsidRDefault="004A7248" w:rsidP="00C06F09">
      <w:pPr>
        <w:pStyle w:val="Heading1"/>
        <w:rPr>
          <w:rFonts w:ascii="Calibri" w:hAnsi="Calibri" w:cs="Calibri"/>
          <w:color w:val="auto"/>
          <w:sz w:val="24"/>
          <w:szCs w:val="24"/>
        </w:rPr>
      </w:pPr>
      <w:bookmarkStart w:id="7" w:name="_Toc98271357"/>
      <w:r w:rsidRPr="009476D2">
        <w:rPr>
          <w:rFonts w:ascii="Calibri" w:hAnsi="Calibri" w:cs="Calibri"/>
          <w:color w:val="auto"/>
          <w:sz w:val="24"/>
          <w:szCs w:val="24"/>
        </w:rPr>
        <w:t>7.0</w:t>
      </w:r>
      <w:r w:rsidRPr="009476D2">
        <w:rPr>
          <w:rFonts w:ascii="Calibri" w:hAnsi="Calibri" w:cs="Calibri"/>
          <w:color w:val="auto"/>
          <w:sz w:val="24"/>
          <w:szCs w:val="24"/>
        </w:rPr>
        <w:tab/>
      </w:r>
      <w:r w:rsidR="003A7CAE" w:rsidRPr="009476D2">
        <w:rPr>
          <w:rFonts w:ascii="Calibri" w:hAnsi="Calibri" w:cs="Calibri"/>
          <w:color w:val="auto"/>
          <w:sz w:val="24"/>
          <w:szCs w:val="24"/>
        </w:rPr>
        <w:t>Future</w:t>
      </w:r>
      <w:r w:rsidR="004B32B3" w:rsidRPr="009476D2">
        <w:rPr>
          <w:rFonts w:ascii="Calibri" w:hAnsi="Calibri" w:cs="Calibri"/>
          <w:color w:val="auto"/>
          <w:sz w:val="24"/>
          <w:szCs w:val="24"/>
        </w:rPr>
        <w:t xml:space="preserve"> </w:t>
      </w:r>
      <w:r w:rsidR="003A7CAE" w:rsidRPr="009476D2">
        <w:rPr>
          <w:rFonts w:ascii="Calibri" w:hAnsi="Calibri" w:cs="Calibri"/>
          <w:color w:val="auto"/>
          <w:sz w:val="24"/>
          <w:szCs w:val="24"/>
        </w:rPr>
        <w:t>Plans</w:t>
      </w:r>
      <w:bookmarkEnd w:id="7"/>
      <w:r w:rsidR="004B32B3" w:rsidRPr="009476D2">
        <w:rPr>
          <w:rFonts w:ascii="Calibri" w:hAnsi="Calibri" w:cs="Calibri"/>
          <w:color w:val="auto"/>
          <w:sz w:val="24"/>
          <w:szCs w:val="24"/>
        </w:rPr>
        <w:t xml:space="preserve"> </w:t>
      </w:r>
    </w:p>
    <w:p w14:paraId="7DE1DB96" w14:textId="3C93949E" w:rsidR="00D52CD2" w:rsidRPr="008F566D" w:rsidRDefault="00D52CD2" w:rsidP="004A7248">
      <w:pPr>
        <w:ind w:left="720"/>
      </w:pPr>
      <w:r w:rsidRPr="008F566D">
        <w:t>TCG</w:t>
      </w:r>
      <w:r w:rsidR="004B32B3" w:rsidRPr="008F566D">
        <w:t xml:space="preserve"> </w:t>
      </w:r>
      <w:r w:rsidR="003A7CAE" w:rsidRPr="008F566D">
        <w:t>expresses</w:t>
      </w:r>
      <w:r w:rsidR="004B32B3" w:rsidRPr="008F566D">
        <w:t xml:space="preserve"> </w:t>
      </w:r>
      <w:r w:rsidR="003A7CAE" w:rsidRPr="008F566D">
        <w:t>its</w:t>
      </w:r>
      <w:r w:rsidR="004B32B3" w:rsidRPr="008F566D">
        <w:t xml:space="preserve"> </w:t>
      </w:r>
      <w:r w:rsidR="003A7CAE" w:rsidRPr="008F566D">
        <w:t>commitment</w:t>
      </w:r>
      <w:r w:rsidR="004B32B3" w:rsidRPr="008F566D">
        <w:t xml:space="preserve"> </w:t>
      </w:r>
      <w:r w:rsidR="003A7CAE" w:rsidRPr="008F566D">
        <w:t>to</w:t>
      </w:r>
      <w:r w:rsidR="004B32B3" w:rsidRPr="008F566D">
        <w:t xml:space="preserve"> </w:t>
      </w:r>
      <w:r w:rsidR="003A7CAE" w:rsidRPr="008F566D">
        <w:t>better</w:t>
      </w:r>
      <w:r w:rsidR="004B32B3" w:rsidRPr="008F566D">
        <w:t xml:space="preserve"> </w:t>
      </w:r>
      <w:r w:rsidR="003A7CAE" w:rsidRPr="008F566D">
        <w:t>understand</w:t>
      </w:r>
      <w:r w:rsidR="004B32B3" w:rsidRPr="008F566D">
        <w:t xml:space="preserve"> </w:t>
      </w:r>
      <w:r w:rsidR="003A7CAE" w:rsidRPr="008F566D">
        <w:t>its</w:t>
      </w:r>
      <w:r w:rsidR="004B32B3" w:rsidRPr="008F566D">
        <w:t xml:space="preserve"> </w:t>
      </w:r>
      <w:r w:rsidR="003A7CAE" w:rsidRPr="008F566D">
        <w:t>supply</w:t>
      </w:r>
      <w:r w:rsidR="004B32B3" w:rsidRPr="008F566D">
        <w:t xml:space="preserve"> </w:t>
      </w:r>
      <w:r w:rsidR="003A7CAE" w:rsidRPr="008F566D">
        <w:t>chains</w:t>
      </w:r>
      <w:r w:rsidR="004B32B3" w:rsidRPr="008F566D">
        <w:t xml:space="preserve"> </w:t>
      </w:r>
      <w:r w:rsidR="003A7CAE" w:rsidRPr="008F566D">
        <w:t>and</w:t>
      </w:r>
      <w:r w:rsidR="004B32B3" w:rsidRPr="008F566D">
        <w:t xml:space="preserve"> </w:t>
      </w:r>
      <w:r w:rsidR="003A7CAE" w:rsidRPr="008F566D">
        <w:t>working</w:t>
      </w:r>
      <w:r w:rsidR="004B32B3" w:rsidRPr="008F566D">
        <w:t xml:space="preserve"> </w:t>
      </w:r>
      <w:r w:rsidR="003A7CAE" w:rsidRPr="008F566D">
        <w:t>towards</w:t>
      </w:r>
      <w:r w:rsidR="004B32B3" w:rsidRPr="008F566D">
        <w:t xml:space="preserve"> </w:t>
      </w:r>
      <w:r w:rsidR="003A7CAE" w:rsidRPr="008F566D">
        <w:t>greater</w:t>
      </w:r>
      <w:r w:rsidR="004B32B3" w:rsidRPr="008F566D">
        <w:t xml:space="preserve"> </w:t>
      </w:r>
      <w:r w:rsidR="003A7CAE" w:rsidRPr="008F566D">
        <w:t>transparency</w:t>
      </w:r>
      <w:r w:rsidR="004B32B3" w:rsidRPr="008F566D">
        <w:t xml:space="preserve"> </w:t>
      </w:r>
      <w:r w:rsidR="003A7CAE" w:rsidRPr="008F566D">
        <w:t>and</w:t>
      </w:r>
      <w:r w:rsidR="004B32B3" w:rsidRPr="008F566D">
        <w:t xml:space="preserve"> </w:t>
      </w:r>
      <w:r w:rsidR="003A7CAE" w:rsidRPr="008F566D">
        <w:t>responsibility</w:t>
      </w:r>
      <w:r w:rsidR="004B32B3" w:rsidRPr="008F566D">
        <w:t xml:space="preserve"> </w:t>
      </w:r>
      <w:r w:rsidR="003A7CAE" w:rsidRPr="008F566D">
        <w:t>towards</w:t>
      </w:r>
      <w:r w:rsidR="004B32B3" w:rsidRPr="008F566D">
        <w:t xml:space="preserve"> </w:t>
      </w:r>
      <w:r w:rsidR="003A7CAE" w:rsidRPr="008F566D">
        <w:t>people</w:t>
      </w:r>
      <w:r w:rsidR="004B32B3" w:rsidRPr="008F566D">
        <w:t xml:space="preserve"> </w:t>
      </w:r>
      <w:r w:rsidR="003A7CAE" w:rsidRPr="008F566D">
        <w:t>working</w:t>
      </w:r>
      <w:r w:rsidR="004B32B3" w:rsidRPr="008F566D">
        <w:t xml:space="preserve"> </w:t>
      </w:r>
      <w:r w:rsidR="003A7CAE" w:rsidRPr="008F566D">
        <w:t>on</w:t>
      </w:r>
      <w:r w:rsidR="004B32B3" w:rsidRPr="008F566D">
        <w:t xml:space="preserve"> </w:t>
      </w:r>
      <w:r w:rsidR="003A7CAE" w:rsidRPr="008F566D">
        <w:t>them.</w:t>
      </w:r>
      <w:r w:rsidR="004B32B3" w:rsidRPr="008F566D">
        <w:t xml:space="preserve"> </w:t>
      </w:r>
    </w:p>
    <w:p w14:paraId="36E84F71" w14:textId="2178DD78" w:rsidR="00D52CD2" w:rsidRPr="008F566D" w:rsidRDefault="003A7CAE" w:rsidP="004A7248">
      <w:pPr>
        <w:ind w:left="720"/>
      </w:pPr>
      <w:r w:rsidRPr="008F566D">
        <w:t>Adequate</w:t>
      </w:r>
      <w:r w:rsidR="004B32B3" w:rsidRPr="008F566D">
        <w:t xml:space="preserve"> </w:t>
      </w:r>
      <w:r w:rsidRPr="008F566D">
        <w:t>resources</w:t>
      </w:r>
      <w:r w:rsidR="004B32B3" w:rsidRPr="008F566D">
        <w:t xml:space="preserve"> </w:t>
      </w:r>
      <w:r w:rsidRPr="008F566D">
        <w:t>will</w:t>
      </w:r>
      <w:r w:rsidR="004B32B3" w:rsidRPr="008F566D">
        <w:t xml:space="preserve"> </w:t>
      </w:r>
      <w:r w:rsidRPr="008F566D">
        <w:t>be</w:t>
      </w:r>
      <w:r w:rsidR="004B32B3" w:rsidRPr="008F566D">
        <w:t xml:space="preserve"> </w:t>
      </w:r>
      <w:r w:rsidRPr="008F566D">
        <w:t>made</w:t>
      </w:r>
      <w:r w:rsidR="004B32B3" w:rsidRPr="008F566D">
        <w:t xml:space="preserve"> </w:t>
      </w:r>
      <w:r w:rsidRPr="008F566D">
        <w:t>available</w:t>
      </w:r>
      <w:r w:rsidR="004B32B3" w:rsidRPr="008F566D">
        <w:t xml:space="preserve"> </w:t>
      </w:r>
      <w:r w:rsidRPr="008F566D">
        <w:t>to</w:t>
      </w:r>
      <w:r w:rsidR="004B32B3" w:rsidRPr="008F566D">
        <w:t xml:space="preserve"> </w:t>
      </w:r>
      <w:r w:rsidRPr="008F566D">
        <w:t>ensure</w:t>
      </w:r>
      <w:r w:rsidR="004B32B3" w:rsidRPr="008F566D">
        <w:t xml:space="preserve"> </w:t>
      </w:r>
      <w:r w:rsidRPr="008F566D">
        <w:t>slavery</w:t>
      </w:r>
      <w:r w:rsidR="004B32B3" w:rsidRPr="008F566D">
        <w:t xml:space="preserve"> </w:t>
      </w:r>
      <w:r w:rsidRPr="008F566D">
        <w:t>and</w:t>
      </w:r>
      <w:r w:rsidR="004B32B3" w:rsidRPr="008F566D">
        <w:t xml:space="preserve"> </w:t>
      </w:r>
      <w:r w:rsidRPr="008F566D">
        <w:t>human</w:t>
      </w:r>
      <w:r w:rsidR="004B32B3" w:rsidRPr="008F566D">
        <w:t xml:space="preserve"> </w:t>
      </w:r>
      <w:r w:rsidRPr="008F566D">
        <w:t>trafficking</w:t>
      </w:r>
      <w:r w:rsidR="004B32B3" w:rsidRPr="008F566D">
        <w:t xml:space="preserve"> </w:t>
      </w:r>
      <w:r w:rsidRPr="008F566D">
        <w:t>is</w:t>
      </w:r>
      <w:r w:rsidR="004B32B3" w:rsidRPr="008F566D">
        <w:t xml:space="preserve"> </w:t>
      </w:r>
      <w:r w:rsidRPr="008F566D">
        <w:t>not</w:t>
      </w:r>
      <w:r w:rsidR="004B32B3" w:rsidRPr="008F566D">
        <w:t xml:space="preserve"> </w:t>
      </w:r>
      <w:r w:rsidRPr="008F566D">
        <w:t>taking</w:t>
      </w:r>
      <w:r w:rsidR="004B32B3" w:rsidRPr="008F566D">
        <w:t xml:space="preserve"> </w:t>
      </w:r>
      <w:r w:rsidRPr="008F566D">
        <w:t>place</w:t>
      </w:r>
      <w:r w:rsidR="004B32B3" w:rsidRPr="008F566D">
        <w:t xml:space="preserve"> </w:t>
      </w:r>
      <w:r w:rsidRPr="008F566D">
        <w:t>within</w:t>
      </w:r>
      <w:r w:rsidR="004B32B3" w:rsidRPr="008F566D">
        <w:t xml:space="preserve"> </w:t>
      </w:r>
      <w:r w:rsidRPr="008F566D">
        <w:t>our</w:t>
      </w:r>
      <w:r w:rsidR="004B32B3" w:rsidRPr="008F566D">
        <w:t xml:space="preserve"> </w:t>
      </w:r>
      <w:r w:rsidRPr="008F566D">
        <w:t>organisation</w:t>
      </w:r>
      <w:r w:rsidR="004B32B3" w:rsidRPr="008F566D">
        <w:t xml:space="preserve"> </w:t>
      </w:r>
      <w:r w:rsidRPr="008F566D">
        <w:t>or</w:t>
      </w:r>
      <w:r w:rsidR="004B32B3" w:rsidRPr="008F566D">
        <w:t xml:space="preserve"> </w:t>
      </w:r>
      <w:r w:rsidRPr="008F566D">
        <w:t>within</w:t>
      </w:r>
      <w:r w:rsidR="004B32B3" w:rsidRPr="008F566D">
        <w:t xml:space="preserve"> </w:t>
      </w:r>
      <w:r w:rsidRPr="008F566D">
        <w:t>our</w:t>
      </w:r>
      <w:r w:rsidR="004B32B3" w:rsidRPr="008F566D">
        <w:t xml:space="preserve"> </w:t>
      </w:r>
      <w:r w:rsidRPr="008F566D">
        <w:t>supply</w:t>
      </w:r>
      <w:r w:rsidR="004B32B3" w:rsidRPr="008F566D">
        <w:t xml:space="preserve"> </w:t>
      </w:r>
      <w:r w:rsidRPr="008F566D">
        <w:t>chains</w:t>
      </w:r>
      <w:r w:rsidR="004B32B3" w:rsidRPr="008F566D">
        <w:t xml:space="preserve"> </w:t>
      </w:r>
      <w:r w:rsidRPr="008F566D">
        <w:t>to</w:t>
      </w:r>
      <w:r w:rsidR="004B32B3" w:rsidRPr="008F566D">
        <w:t xml:space="preserve"> </w:t>
      </w:r>
      <w:r w:rsidRPr="008F566D">
        <w:t>the</w:t>
      </w:r>
      <w:r w:rsidR="004B32B3" w:rsidRPr="008F566D">
        <w:t xml:space="preserve"> </w:t>
      </w:r>
      <w:r w:rsidRPr="008F566D">
        <w:t>best</w:t>
      </w:r>
      <w:r w:rsidR="004B32B3" w:rsidRPr="008F566D">
        <w:t xml:space="preserve"> </w:t>
      </w:r>
      <w:r w:rsidRPr="008F566D">
        <w:t>of</w:t>
      </w:r>
      <w:r w:rsidR="004B32B3" w:rsidRPr="008F566D">
        <w:t xml:space="preserve"> </w:t>
      </w:r>
      <w:r w:rsidRPr="008F566D">
        <w:t>our</w:t>
      </w:r>
      <w:r w:rsidR="004B32B3" w:rsidRPr="008F566D">
        <w:t xml:space="preserve"> </w:t>
      </w:r>
      <w:r w:rsidRPr="008F566D">
        <w:t>knowledge.</w:t>
      </w:r>
      <w:r w:rsidR="004B32B3" w:rsidRPr="008F566D">
        <w:t xml:space="preserve"> </w:t>
      </w:r>
    </w:p>
    <w:p w14:paraId="6EB1DF49" w14:textId="20D65288" w:rsidR="00D52CD2" w:rsidRPr="008F566D" w:rsidRDefault="00D52CD2" w:rsidP="004A7248">
      <w:pPr>
        <w:ind w:left="720"/>
      </w:pPr>
      <w:r w:rsidRPr="008F566D">
        <w:t>TCG</w:t>
      </w:r>
      <w:r w:rsidR="004B32B3" w:rsidRPr="008F566D">
        <w:t xml:space="preserve"> </w:t>
      </w:r>
      <w:r w:rsidR="003A7CAE" w:rsidRPr="008F566D">
        <w:t>strive</w:t>
      </w:r>
      <w:r w:rsidR="004B32B3" w:rsidRPr="008F566D">
        <w:t xml:space="preserve"> </w:t>
      </w:r>
      <w:r w:rsidR="003A7CAE" w:rsidRPr="008F566D">
        <w:t>to</w:t>
      </w:r>
      <w:r w:rsidR="004B32B3" w:rsidRPr="008F566D">
        <w:t xml:space="preserve"> </w:t>
      </w:r>
      <w:r w:rsidR="003A7CAE" w:rsidRPr="008F566D">
        <w:t>continuously</w:t>
      </w:r>
      <w:r w:rsidR="004B32B3" w:rsidRPr="008F566D">
        <w:t xml:space="preserve"> </w:t>
      </w:r>
      <w:r w:rsidR="003A7CAE" w:rsidRPr="008F566D">
        <w:t>improve</w:t>
      </w:r>
      <w:r w:rsidR="004B32B3" w:rsidRPr="008F566D">
        <w:t xml:space="preserve"> </w:t>
      </w:r>
      <w:r w:rsidR="003A7CAE" w:rsidRPr="008F566D">
        <w:t>our</w:t>
      </w:r>
      <w:r w:rsidR="004B32B3" w:rsidRPr="008F566D">
        <w:t xml:space="preserve"> </w:t>
      </w:r>
      <w:r w:rsidR="003A7CAE" w:rsidRPr="008F566D">
        <w:t>programmes</w:t>
      </w:r>
      <w:r w:rsidR="004B32B3" w:rsidRPr="008F566D">
        <w:t xml:space="preserve"> </w:t>
      </w:r>
      <w:r w:rsidR="003A7CAE" w:rsidRPr="008F566D">
        <w:t>of</w:t>
      </w:r>
      <w:r w:rsidR="004B32B3" w:rsidRPr="008F566D">
        <w:t xml:space="preserve"> </w:t>
      </w:r>
      <w:r w:rsidR="003A7CAE" w:rsidRPr="008F566D">
        <w:t>education</w:t>
      </w:r>
      <w:r w:rsidR="004B32B3" w:rsidRPr="008F566D">
        <w:t xml:space="preserve"> </w:t>
      </w:r>
      <w:r w:rsidR="003A7CAE" w:rsidRPr="008F566D">
        <w:t>to</w:t>
      </w:r>
      <w:r w:rsidR="004B32B3" w:rsidRPr="008F566D">
        <w:t xml:space="preserve"> </w:t>
      </w:r>
      <w:r w:rsidR="003A7CAE" w:rsidRPr="008F566D">
        <w:t>enable</w:t>
      </w:r>
      <w:r w:rsidR="004B32B3" w:rsidRPr="008F566D">
        <w:t xml:space="preserve"> </w:t>
      </w:r>
      <w:r w:rsidR="003A7CAE" w:rsidRPr="008F566D">
        <w:t>social</w:t>
      </w:r>
      <w:r w:rsidR="004B32B3" w:rsidRPr="008F566D">
        <w:t xml:space="preserve"> </w:t>
      </w:r>
      <w:r w:rsidR="003A7CAE" w:rsidRPr="008F566D">
        <w:t>mobility</w:t>
      </w:r>
      <w:r w:rsidR="004B32B3" w:rsidRPr="008F566D">
        <w:t xml:space="preserve"> </w:t>
      </w:r>
      <w:r w:rsidR="003A7CAE" w:rsidRPr="008F566D">
        <w:t>and</w:t>
      </w:r>
      <w:r w:rsidR="004B32B3" w:rsidRPr="008F566D">
        <w:t xml:space="preserve"> </w:t>
      </w:r>
      <w:r w:rsidR="003A7CAE" w:rsidRPr="008F566D">
        <w:t>economic</w:t>
      </w:r>
      <w:r w:rsidR="004B32B3" w:rsidRPr="008F566D">
        <w:t xml:space="preserve"> </w:t>
      </w:r>
      <w:r w:rsidR="003A7CAE" w:rsidRPr="008F566D">
        <w:t>prosperity</w:t>
      </w:r>
      <w:r w:rsidR="004B32B3" w:rsidRPr="008F566D">
        <w:t xml:space="preserve"> </w:t>
      </w:r>
      <w:r w:rsidR="003A7CAE" w:rsidRPr="008F566D">
        <w:t>in</w:t>
      </w:r>
      <w:r w:rsidR="004B32B3" w:rsidRPr="008F566D">
        <w:t xml:space="preserve"> </w:t>
      </w:r>
      <w:r w:rsidR="003A7CAE" w:rsidRPr="008F566D">
        <w:t>civic</w:t>
      </w:r>
      <w:r w:rsidR="004B32B3" w:rsidRPr="008F566D">
        <w:t xml:space="preserve"> </w:t>
      </w:r>
      <w:r w:rsidR="003A7CAE" w:rsidRPr="008F566D">
        <w:t>society.</w:t>
      </w:r>
      <w:r w:rsidR="004B32B3" w:rsidRPr="008F566D">
        <w:t xml:space="preserve"> </w:t>
      </w:r>
    </w:p>
    <w:p w14:paraId="1975D808" w14:textId="30748FFE" w:rsidR="00D52CD2" w:rsidRPr="008F566D" w:rsidRDefault="003A7CAE" w:rsidP="004A7248">
      <w:pPr>
        <w:ind w:left="720"/>
      </w:pPr>
      <w:r w:rsidRPr="008F566D">
        <w:t>The</w:t>
      </w:r>
      <w:r w:rsidR="004B32B3" w:rsidRPr="008F566D">
        <w:t xml:space="preserve"> </w:t>
      </w:r>
      <w:r w:rsidR="00D52CD2" w:rsidRPr="008F566D">
        <w:t>TCG</w:t>
      </w:r>
      <w:r w:rsidR="004B32B3" w:rsidRPr="008F566D">
        <w:t xml:space="preserve"> </w:t>
      </w:r>
      <w:r w:rsidR="00CF0F0B" w:rsidRPr="008F566D">
        <w:t>Executive</w:t>
      </w:r>
      <w:r w:rsidR="004B32B3" w:rsidRPr="008F566D">
        <w:t xml:space="preserve"> </w:t>
      </w:r>
      <w:r w:rsidR="00CF0F0B" w:rsidRPr="008F566D">
        <w:t>Leadership</w:t>
      </w:r>
      <w:r w:rsidR="004B32B3" w:rsidRPr="008F566D">
        <w:t xml:space="preserve"> </w:t>
      </w:r>
      <w:r w:rsidR="00CF0F0B" w:rsidRPr="008F566D">
        <w:t>Team</w:t>
      </w:r>
      <w:r w:rsidR="004B32B3" w:rsidRPr="008F566D">
        <w:t xml:space="preserve"> </w:t>
      </w:r>
      <w:r w:rsidRPr="008F566D">
        <w:t>take</w:t>
      </w:r>
      <w:r w:rsidR="004B32B3" w:rsidRPr="008F566D">
        <w:t xml:space="preserve"> </w:t>
      </w:r>
      <w:r w:rsidRPr="008F566D">
        <w:t>responsibility</w:t>
      </w:r>
      <w:r w:rsidR="004B32B3" w:rsidRPr="008F566D">
        <w:t xml:space="preserve"> </w:t>
      </w:r>
      <w:r w:rsidRPr="008F566D">
        <w:t>and</w:t>
      </w:r>
      <w:r w:rsidR="004B32B3" w:rsidRPr="008F566D">
        <w:t xml:space="preserve"> </w:t>
      </w:r>
      <w:r w:rsidRPr="008F566D">
        <w:t>accountability</w:t>
      </w:r>
      <w:r w:rsidR="004B32B3" w:rsidRPr="008F566D">
        <w:t xml:space="preserve"> </w:t>
      </w:r>
      <w:r w:rsidRPr="008F566D">
        <w:t>for</w:t>
      </w:r>
      <w:r w:rsidR="004B32B3" w:rsidRPr="008F566D">
        <w:t xml:space="preserve"> </w:t>
      </w:r>
      <w:r w:rsidRPr="008F566D">
        <w:t>implementing</w:t>
      </w:r>
      <w:r w:rsidR="004B32B3" w:rsidRPr="008F566D">
        <w:t xml:space="preserve"> </w:t>
      </w:r>
      <w:r w:rsidRPr="008F566D">
        <w:t>this</w:t>
      </w:r>
      <w:r w:rsidR="004B32B3" w:rsidRPr="008F566D">
        <w:t xml:space="preserve"> </w:t>
      </w:r>
      <w:r w:rsidRPr="008F566D">
        <w:t>statement</w:t>
      </w:r>
      <w:r w:rsidR="004B32B3" w:rsidRPr="008F566D">
        <w:t xml:space="preserve"> </w:t>
      </w:r>
      <w:r w:rsidRPr="008F566D">
        <w:t>and</w:t>
      </w:r>
      <w:r w:rsidR="004B32B3" w:rsidRPr="008F566D">
        <w:t xml:space="preserve"> </w:t>
      </w:r>
      <w:r w:rsidRPr="008F566D">
        <w:t>our</w:t>
      </w:r>
      <w:r w:rsidR="004B32B3" w:rsidRPr="008F566D">
        <w:t xml:space="preserve"> </w:t>
      </w:r>
      <w:r w:rsidRPr="008F566D">
        <w:t>next</w:t>
      </w:r>
      <w:r w:rsidR="004B32B3" w:rsidRPr="008F566D">
        <w:t xml:space="preserve"> </w:t>
      </w:r>
      <w:r w:rsidRPr="008F566D">
        <w:t>steps:</w:t>
      </w:r>
      <w:r w:rsidR="004B32B3" w:rsidRPr="008F566D">
        <w:t xml:space="preserve"> </w:t>
      </w:r>
    </w:p>
    <w:p w14:paraId="23C599A0" w14:textId="6EFAD161" w:rsidR="005E4BAB" w:rsidRPr="008F566D" w:rsidRDefault="003A7CAE" w:rsidP="005E4BAB">
      <w:pPr>
        <w:pStyle w:val="ListParagraph"/>
        <w:numPr>
          <w:ilvl w:val="0"/>
          <w:numId w:val="5"/>
        </w:numPr>
        <w:rPr>
          <w:rFonts w:asciiTheme="minorHAnsi" w:hAnsiTheme="minorHAnsi" w:cstheme="minorHAnsi"/>
          <w:sz w:val="22"/>
          <w:szCs w:val="22"/>
        </w:rPr>
      </w:pPr>
      <w:r w:rsidRPr="008F566D">
        <w:rPr>
          <w:rFonts w:asciiTheme="minorHAnsi" w:hAnsiTheme="minorHAnsi" w:cstheme="minorHAnsi"/>
          <w:sz w:val="22"/>
          <w:szCs w:val="22"/>
        </w:rPr>
        <w:t>To</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continue</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to</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assess</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higher</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risk</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areas</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and</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ask</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suppliers</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their</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approach</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to</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Modern</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Slavery.</w:t>
      </w:r>
      <w:r w:rsidR="004B32B3" w:rsidRPr="008F566D">
        <w:rPr>
          <w:rFonts w:asciiTheme="minorHAnsi" w:hAnsiTheme="minorHAnsi" w:cstheme="minorHAnsi"/>
          <w:sz w:val="22"/>
          <w:szCs w:val="22"/>
        </w:rPr>
        <w:t xml:space="preserve"> </w:t>
      </w:r>
    </w:p>
    <w:p w14:paraId="273F7731" w14:textId="7122A1BD" w:rsidR="000C0121" w:rsidRPr="008F566D" w:rsidRDefault="000C0121" w:rsidP="000C0121">
      <w:pPr>
        <w:pStyle w:val="ListParagraph"/>
        <w:numPr>
          <w:ilvl w:val="0"/>
          <w:numId w:val="5"/>
        </w:numPr>
        <w:rPr>
          <w:rFonts w:asciiTheme="minorHAnsi" w:hAnsiTheme="minorHAnsi" w:cstheme="minorHAnsi"/>
          <w:sz w:val="22"/>
          <w:szCs w:val="22"/>
        </w:rPr>
      </w:pPr>
      <w:r w:rsidRPr="008F566D">
        <w:rPr>
          <w:rFonts w:asciiTheme="minorHAnsi" w:hAnsiTheme="minorHAnsi" w:cstheme="minorHAnsi"/>
          <w:sz w:val="22"/>
          <w:szCs w:val="22"/>
        </w:rPr>
        <w:t>T</w:t>
      </w:r>
      <w:r w:rsidR="002D3E01" w:rsidRPr="008F566D">
        <w:rPr>
          <w:rFonts w:asciiTheme="minorHAnsi" w:hAnsiTheme="minorHAnsi" w:cstheme="minorHAnsi"/>
          <w:sz w:val="22"/>
          <w:szCs w:val="22"/>
        </w:rPr>
        <w:t xml:space="preserve">o review </w:t>
      </w:r>
      <w:r w:rsidR="004664FE" w:rsidRPr="008F566D">
        <w:rPr>
          <w:rFonts w:asciiTheme="minorHAnsi" w:hAnsiTheme="minorHAnsi" w:cstheme="minorHAnsi"/>
          <w:sz w:val="22"/>
          <w:szCs w:val="22"/>
        </w:rPr>
        <w:t xml:space="preserve">our supplier base which has increased following recent mergers. </w:t>
      </w:r>
    </w:p>
    <w:p w14:paraId="2E5AC98E" w14:textId="5731968B" w:rsidR="005E4BAB" w:rsidRPr="008F566D" w:rsidRDefault="004664FE" w:rsidP="005E4BAB">
      <w:pPr>
        <w:pStyle w:val="ListParagraph"/>
        <w:numPr>
          <w:ilvl w:val="0"/>
          <w:numId w:val="5"/>
        </w:numPr>
        <w:rPr>
          <w:rFonts w:asciiTheme="minorHAnsi" w:hAnsiTheme="minorHAnsi" w:cstheme="minorHAnsi"/>
          <w:sz w:val="22"/>
          <w:szCs w:val="22"/>
        </w:rPr>
      </w:pPr>
      <w:r w:rsidRPr="008F566D">
        <w:rPr>
          <w:rFonts w:asciiTheme="minorHAnsi" w:hAnsiTheme="minorHAnsi" w:cstheme="minorHAnsi"/>
          <w:sz w:val="22"/>
          <w:szCs w:val="22"/>
        </w:rPr>
        <w:t xml:space="preserve">When </w:t>
      </w:r>
      <w:r w:rsidR="003A7CAE" w:rsidRPr="008F566D">
        <w:rPr>
          <w:rFonts w:asciiTheme="minorHAnsi" w:hAnsiTheme="minorHAnsi" w:cstheme="minorHAnsi"/>
          <w:sz w:val="22"/>
          <w:szCs w:val="22"/>
        </w:rPr>
        <w:t>contracts</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are</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in</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preparation</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for</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renewal,</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we</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will</w:t>
      </w:r>
      <w:r w:rsidR="004B32B3" w:rsidRPr="008F566D">
        <w:rPr>
          <w:rFonts w:asciiTheme="minorHAnsi" w:hAnsiTheme="minorHAnsi" w:cstheme="minorHAnsi"/>
          <w:sz w:val="22"/>
          <w:szCs w:val="22"/>
        </w:rPr>
        <w:t xml:space="preserve"> </w:t>
      </w:r>
      <w:r w:rsidR="00DF6CE0" w:rsidRPr="008F566D">
        <w:rPr>
          <w:rFonts w:asciiTheme="minorHAnsi" w:hAnsiTheme="minorHAnsi" w:cstheme="minorHAnsi"/>
          <w:sz w:val="22"/>
          <w:szCs w:val="22"/>
        </w:rPr>
        <w:t xml:space="preserve">look to </w:t>
      </w:r>
      <w:r w:rsidR="003A7CAE" w:rsidRPr="008F566D">
        <w:rPr>
          <w:rFonts w:asciiTheme="minorHAnsi" w:hAnsiTheme="minorHAnsi" w:cstheme="minorHAnsi"/>
          <w:sz w:val="22"/>
          <w:szCs w:val="22"/>
        </w:rPr>
        <w:t>incorporate</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‘Modern</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Slavery’</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in</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to</w:t>
      </w:r>
      <w:r w:rsidR="004B32B3" w:rsidRPr="008F566D">
        <w:rPr>
          <w:rFonts w:asciiTheme="minorHAnsi" w:hAnsiTheme="minorHAnsi" w:cstheme="minorHAnsi"/>
          <w:sz w:val="22"/>
          <w:szCs w:val="22"/>
        </w:rPr>
        <w:t xml:space="preserve"> </w:t>
      </w:r>
      <w:r w:rsidR="00D52CD2" w:rsidRPr="008F566D">
        <w:rPr>
          <w:rFonts w:asciiTheme="minorHAnsi" w:hAnsiTheme="minorHAnsi" w:cstheme="minorHAnsi"/>
          <w:sz w:val="22"/>
          <w:szCs w:val="22"/>
        </w:rPr>
        <w:t>TCG</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Contracts</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provisions.</w:t>
      </w:r>
      <w:r w:rsidR="004B32B3" w:rsidRPr="008F566D">
        <w:rPr>
          <w:rFonts w:asciiTheme="minorHAnsi" w:hAnsiTheme="minorHAnsi" w:cstheme="minorHAnsi"/>
          <w:sz w:val="22"/>
          <w:szCs w:val="22"/>
        </w:rPr>
        <w:t xml:space="preserve"> </w:t>
      </w:r>
    </w:p>
    <w:p w14:paraId="5F50C363" w14:textId="132EC6E0" w:rsidR="005E4BAB" w:rsidRPr="008F566D" w:rsidRDefault="00DF6CE0" w:rsidP="005E4BAB">
      <w:pPr>
        <w:pStyle w:val="ListParagraph"/>
        <w:numPr>
          <w:ilvl w:val="0"/>
          <w:numId w:val="5"/>
        </w:numPr>
        <w:rPr>
          <w:rFonts w:asciiTheme="minorHAnsi" w:hAnsiTheme="minorHAnsi" w:cstheme="minorHAnsi"/>
          <w:sz w:val="22"/>
          <w:szCs w:val="22"/>
        </w:rPr>
      </w:pPr>
      <w:r w:rsidRPr="008F566D">
        <w:rPr>
          <w:rFonts w:asciiTheme="minorHAnsi" w:hAnsiTheme="minorHAnsi" w:cstheme="minorHAnsi"/>
          <w:sz w:val="22"/>
          <w:szCs w:val="22"/>
        </w:rPr>
        <w:t>R</w:t>
      </w:r>
      <w:r w:rsidR="003A7CAE" w:rsidRPr="008F566D">
        <w:rPr>
          <w:rFonts w:asciiTheme="minorHAnsi" w:hAnsiTheme="minorHAnsi" w:cstheme="minorHAnsi"/>
          <w:sz w:val="22"/>
          <w:szCs w:val="22"/>
        </w:rPr>
        <w:t>eview</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Modern</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Slavery</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Statements</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for</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high</w:t>
      </w:r>
      <w:r w:rsidR="004B32B3" w:rsidRPr="008F566D">
        <w:rPr>
          <w:rFonts w:asciiTheme="minorHAnsi" w:hAnsiTheme="minorHAnsi" w:cstheme="minorHAnsi"/>
          <w:sz w:val="22"/>
          <w:szCs w:val="22"/>
        </w:rPr>
        <w:t xml:space="preserve"> </w:t>
      </w:r>
      <w:proofErr w:type="gramStart"/>
      <w:r w:rsidR="003A7CAE" w:rsidRPr="008F566D">
        <w:rPr>
          <w:rFonts w:asciiTheme="minorHAnsi" w:hAnsiTheme="minorHAnsi" w:cstheme="minorHAnsi"/>
          <w:sz w:val="22"/>
          <w:szCs w:val="22"/>
        </w:rPr>
        <w:t>spend</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supplies</w:t>
      </w:r>
      <w:proofErr w:type="gramEnd"/>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w:t>
      </w:r>
      <w:proofErr w:type="gramStart"/>
      <w:r w:rsidR="003A7CAE" w:rsidRPr="008F566D">
        <w:rPr>
          <w:rFonts w:asciiTheme="minorHAnsi" w:hAnsiTheme="minorHAnsi" w:cstheme="minorHAnsi"/>
          <w:sz w:val="22"/>
          <w:szCs w:val="22"/>
        </w:rPr>
        <w:t>e.g.</w:t>
      </w:r>
      <w:proofErr w:type="gramEnd"/>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when</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a</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company</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takeover</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occurs).</w:t>
      </w:r>
      <w:r w:rsidR="004B32B3" w:rsidRPr="008F566D">
        <w:rPr>
          <w:rFonts w:asciiTheme="minorHAnsi" w:hAnsiTheme="minorHAnsi" w:cstheme="minorHAnsi"/>
          <w:sz w:val="22"/>
          <w:szCs w:val="22"/>
        </w:rPr>
        <w:t xml:space="preserve"> </w:t>
      </w:r>
    </w:p>
    <w:p w14:paraId="08034644" w14:textId="2A94B465" w:rsidR="005E4BAB" w:rsidRPr="008F566D" w:rsidRDefault="003A7CAE" w:rsidP="005E4BAB">
      <w:pPr>
        <w:pStyle w:val="ListParagraph"/>
        <w:numPr>
          <w:ilvl w:val="0"/>
          <w:numId w:val="5"/>
        </w:numPr>
        <w:rPr>
          <w:rFonts w:asciiTheme="minorHAnsi" w:hAnsiTheme="minorHAnsi" w:cstheme="minorHAnsi"/>
          <w:sz w:val="22"/>
          <w:szCs w:val="22"/>
        </w:rPr>
      </w:pPr>
      <w:r w:rsidRPr="008F566D">
        <w:rPr>
          <w:rFonts w:asciiTheme="minorHAnsi" w:hAnsiTheme="minorHAnsi" w:cstheme="minorHAnsi"/>
          <w:sz w:val="22"/>
          <w:szCs w:val="22"/>
        </w:rPr>
        <w:t>We</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will</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continue</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to</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be</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alert</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to</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new</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sourcing</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practices</w:t>
      </w:r>
      <w:r w:rsidR="0023656F">
        <w:rPr>
          <w:rFonts w:asciiTheme="minorHAnsi" w:hAnsiTheme="minorHAnsi" w:cstheme="minorHAnsi"/>
          <w:sz w:val="22"/>
          <w:szCs w:val="22"/>
        </w:rPr>
        <w:t xml:space="preserve"> </w:t>
      </w:r>
      <w:r w:rsidRPr="008F566D">
        <w:rPr>
          <w:rFonts w:asciiTheme="minorHAnsi" w:hAnsiTheme="minorHAnsi" w:cstheme="minorHAnsi"/>
          <w:sz w:val="22"/>
          <w:szCs w:val="22"/>
        </w:rPr>
        <w:t>to</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ensure</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large</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suppliers</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continue</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to</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protect</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against</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Modern</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Slavery.</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We</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will</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seek</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help</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and</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guidance</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from</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Frameworks</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where</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required</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needed.</w:t>
      </w:r>
      <w:r w:rsidR="004B32B3" w:rsidRPr="008F566D">
        <w:rPr>
          <w:rFonts w:asciiTheme="minorHAnsi" w:hAnsiTheme="minorHAnsi" w:cstheme="minorHAnsi"/>
          <w:sz w:val="22"/>
          <w:szCs w:val="22"/>
        </w:rPr>
        <w:t xml:space="preserve"> </w:t>
      </w:r>
    </w:p>
    <w:p w14:paraId="3253CE0D" w14:textId="155E1215" w:rsidR="005E4BAB" w:rsidRPr="008F566D" w:rsidRDefault="003A7CAE" w:rsidP="005E4BAB">
      <w:pPr>
        <w:pStyle w:val="ListParagraph"/>
        <w:numPr>
          <w:ilvl w:val="0"/>
          <w:numId w:val="5"/>
        </w:numPr>
        <w:rPr>
          <w:rFonts w:asciiTheme="minorHAnsi" w:hAnsiTheme="minorHAnsi" w:cstheme="minorHAnsi"/>
          <w:sz w:val="22"/>
          <w:szCs w:val="22"/>
        </w:rPr>
      </w:pPr>
      <w:r w:rsidRPr="008F566D">
        <w:rPr>
          <w:rFonts w:asciiTheme="minorHAnsi" w:hAnsiTheme="minorHAnsi" w:cstheme="minorHAnsi"/>
          <w:sz w:val="22"/>
          <w:szCs w:val="22"/>
        </w:rPr>
        <w:t>We</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will</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continue</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to</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review</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and</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consolidate</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suppliers</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on</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to</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Public</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Frameworks</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(where</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this</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makes</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best</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sense</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for</w:t>
      </w:r>
      <w:r w:rsidR="004B32B3" w:rsidRPr="008F566D">
        <w:rPr>
          <w:rFonts w:asciiTheme="minorHAnsi" w:hAnsiTheme="minorHAnsi" w:cstheme="minorHAnsi"/>
          <w:sz w:val="22"/>
          <w:szCs w:val="22"/>
        </w:rPr>
        <w:t xml:space="preserve"> </w:t>
      </w:r>
      <w:r w:rsidR="00D52CD2" w:rsidRPr="008F566D">
        <w:rPr>
          <w:rFonts w:asciiTheme="minorHAnsi" w:hAnsiTheme="minorHAnsi" w:cstheme="minorHAnsi"/>
          <w:sz w:val="22"/>
          <w:szCs w:val="22"/>
        </w:rPr>
        <w:t>TCG</w:t>
      </w:r>
      <w:r w:rsidRPr="008F566D">
        <w:rPr>
          <w:rFonts w:asciiTheme="minorHAnsi" w:hAnsiTheme="minorHAnsi" w:cstheme="minorHAnsi"/>
          <w:sz w:val="22"/>
          <w:szCs w:val="22"/>
        </w:rPr>
        <w:t>)</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in</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order</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to</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control</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risk</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and</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review</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approach</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annually.</w:t>
      </w:r>
      <w:r w:rsidR="004B32B3" w:rsidRPr="008F566D">
        <w:rPr>
          <w:rFonts w:asciiTheme="minorHAnsi" w:hAnsiTheme="minorHAnsi" w:cstheme="minorHAnsi"/>
          <w:sz w:val="22"/>
          <w:szCs w:val="22"/>
        </w:rPr>
        <w:t xml:space="preserve"> </w:t>
      </w:r>
    </w:p>
    <w:p w14:paraId="2937A060" w14:textId="35915854" w:rsidR="005E4BAB" w:rsidRPr="008F566D" w:rsidRDefault="008F566D" w:rsidP="005E4BAB">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 xml:space="preserve">We will </w:t>
      </w:r>
      <w:proofErr w:type="spellStart"/>
      <w:r>
        <w:rPr>
          <w:rFonts w:asciiTheme="minorHAnsi" w:hAnsiTheme="minorHAnsi" w:cstheme="minorHAnsi"/>
          <w:sz w:val="22"/>
          <w:szCs w:val="22"/>
        </w:rPr>
        <w:t>endeavo</w:t>
      </w:r>
      <w:r w:rsidR="004200BD">
        <w:rPr>
          <w:rFonts w:asciiTheme="minorHAnsi" w:hAnsiTheme="minorHAnsi" w:cstheme="minorHAnsi"/>
          <w:sz w:val="22"/>
          <w:szCs w:val="22"/>
        </w:rPr>
        <w:t>u</w:t>
      </w:r>
      <w:r>
        <w:rPr>
          <w:rFonts w:asciiTheme="minorHAnsi" w:hAnsiTheme="minorHAnsi" w:cstheme="minorHAnsi"/>
          <w:sz w:val="22"/>
          <w:szCs w:val="22"/>
        </w:rPr>
        <w:t>r</w:t>
      </w:r>
      <w:proofErr w:type="spellEnd"/>
      <w:r>
        <w:rPr>
          <w:rFonts w:asciiTheme="minorHAnsi" w:hAnsiTheme="minorHAnsi" w:cstheme="minorHAnsi"/>
          <w:sz w:val="22"/>
          <w:szCs w:val="22"/>
        </w:rPr>
        <w:t xml:space="preserve"> to </w:t>
      </w:r>
      <w:r w:rsidR="003A7CAE" w:rsidRPr="008F566D">
        <w:rPr>
          <w:rFonts w:asciiTheme="minorHAnsi" w:hAnsiTheme="minorHAnsi" w:cstheme="minorHAnsi"/>
          <w:sz w:val="22"/>
          <w:szCs w:val="22"/>
        </w:rPr>
        <w:t>stop</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purchases</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from</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online</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suppliers</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for</w:t>
      </w:r>
      <w:r w:rsidR="004B32B3" w:rsidRPr="008F566D">
        <w:rPr>
          <w:rFonts w:asciiTheme="minorHAnsi" w:hAnsiTheme="minorHAnsi" w:cstheme="minorHAnsi"/>
          <w:sz w:val="22"/>
          <w:szCs w:val="22"/>
        </w:rPr>
        <w:t xml:space="preserve"> </w:t>
      </w:r>
      <w:proofErr w:type="gramStart"/>
      <w:r w:rsidR="003A7CAE" w:rsidRPr="008F566D">
        <w:rPr>
          <w:rFonts w:asciiTheme="minorHAnsi" w:hAnsiTheme="minorHAnsi" w:cstheme="minorHAnsi"/>
          <w:sz w:val="22"/>
          <w:szCs w:val="22"/>
        </w:rPr>
        <w:t>high</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risk</w:t>
      </w:r>
      <w:proofErr w:type="gramEnd"/>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items</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where</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the</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source</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of</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the</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item</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is</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unclear</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as</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although</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prices</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may</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be</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cheap,</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it</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does</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not</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provide</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adequate</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protect</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against</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modern</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slavery</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(e.g.</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Electronic</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Goods</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via</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third-party</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selling</w:t>
      </w:r>
      <w:r w:rsidR="004B32B3" w:rsidRPr="008F566D">
        <w:rPr>
          <w:rFonts w:asciiTheme="minorHAnsi" w:hAnsiTheme="minorHAnsi" w:cstheme="minorHAnsi"/>
          <w:sz w:val="22"/>
          <w:szCs w:val="22"/>
        </w:rPr>
        <w:t xml:space="preserve"> </w:t>
      </w:r>
      <w:r w:rsidR="003A7CAE" w:rsidRPr="008F566D">
        <w:rPr>
          <w:rFonts w:asciiTheme="minorHAnsi" w:hAnsiTheme="minorHAnsi" w:cstheme="minorHAnsi"/>
          <w:sz w:val="22"/>
          <w:szCs w:val="22"/>
        </w:rPr>
        <w:t>sites).</w:t>
      </w:r>
      <w:r w:rsidR="004B32B3" w:rsidRPr="008F566D">
        <w:rPr>
          <w:rFonts w:asciiTheme="minorHAnsi" w:hAnsiTheme="minorHAnsi" w:cstheme="minorHAnsi"/>
          <w:sz w:val="22"/>
          <w:szCs w:val="22"/>
        </w:rPr>
        <w:t xml:space="preserve"> </w:t>
      </w:r>
    </w:p>
    <w:p w14:paraId="22B018CB" w14:textId="7D6DF5E5" w:rsidR="005E4BAB" w:rsidRPr="008F566D" w:rsidRDefault="003A7CAE" w:rsidP="005E4BAB">
      <w:pPr>
        <w:pStyle w:val="ListParagraph"/>
        <w:numPr>
          <w:ilvl w:val="0"/>
          <w:numId w:val="5"/>
        </w:numPr>
        <w:rPr>
          <w:rFonts w:asciiTheme="minorHAnsi" w:hAnsiTheme="minorHAnsi" w:cstheme="minorHAnsi"/>
          <w:sz w:val="22"/>
          <w:szCs w:val="22"/>
        </w:rPr>
      </w:pPr>
      <w:r w:rsidRPr="008F566D">
        <w:rPr>
          <w:rFonts w:asciiTheme="minorHAnsi" w:hAnsiTheme="minorHAnsi" w:cstheme="minorHAnsi"/>
          <w:sz w:val="22"/>
          <w:szCs w:val="22"/>
        </w:rPr>
        <w:t>Apply</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due</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diligence</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to</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ensure</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business</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supply</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chains</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are</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slavery-free,</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and</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to</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protect</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against</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child</w:t>
      </w:r>
      <w:r w:rsidR="004B32B3" w:rsidRPr="008F566D">
        <w:rPr>
          <w:rFonts w:asciiTheme="minorHAnsi" w:hAnsiTheme="minorHAnsi" w:cstheme="minorHAnsi"/>
          <w:sz w:val="22"/>
          <w:szCs w:val="22"/>
        </w:rPr>
        <w:t xml:space="preserve"> </w:t>
      </w:r>
      <w:proofErr w:type="spellStart"/>
      <w:r w:rsidRPr="008F566D">
        <w:rPr>
          <w:rFonts w:asciiTheme="minorHAnsi" w:hAnsiTheme="minorHAnsi" w:cstheme="minorHAnsi"/>
          <w:sz w:val="22"/>
          <w:szCs w:val="22"/>
        </w:rPr>
        <w:t>labour</w:t>
      </w:r>
      <w:proofErr w:type="spellEnd"/>
      <w:r w:rsidRPr="008F566D">
        <w:rPr>
          <w:rFonts w:asciiTheme="minorHAnsi" w:hAnsiTheme="minorHAnsi" w:cstheme="minorHAnsi"/>
          <w:sz w:val="22"/>
          <w:szCs w:val="22"/>
        </w:rPr>
        <w:t>,</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forced</w:t>
      </w:r>
      <w:r w:rsidR="004B32B3" w:rsidRPr="008F566D">
        <w:rPr>
          <w:rFonts w:asciiTheme="minorHAnsi" w:hAnsiTheme="minorHAnsi" w:cstheme="minorHAnsi"/>
          <w:sz w:val="22"/>
          <w:szCs w:val="22"/>
        </w:rPr>
        <w:t xml:space="preserve"> </w:t>
      </w:r>
      <w:proofErr w:type="spellStart"/>
      <w:r w:rsidRPr="008F566D">
        <w:rPr>
          <w:rFonts w:asciiTheme="minorHAnsi" w:hAnsiTheme="minorHAnsi" w:cstheme="minorHAnsi"/>
          <w:sz w:val="22"/>
          <w:szCs w:val="22"/>
        </w:rPr>
        <w:t>labour</w:t>
      </w:r>
      <w:proofErr w:type="spellEnd"/>
      <w:r w:rsidRPr="008F566D">
        <w:rPr>
          <w:rFonts w:asciiTheme="minorHAnsi" w:hAnsiTheme="minorHAnsi" w:cstheme="minorHAnsi"/>
          <w:sz w:val="22"/>
          <w:szCs w:val="22"/>
        </w:rPr>
        <w:t>,</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human</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trafficking,</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gross</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human</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rights</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violations,</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or</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other</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health</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and</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safety</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risks</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to</w:t>
      </w:r>
      <w:r w:rsidR="004B32B3" w:rsidRPr="008F566D">
        <w:rPr>
          <w:rFonts w:asciiTheme="minorHAnsi" w:hAnsiTheme="minorHAnsi" w:cstheme="minorHAnsi"/>
          <w:sz w:val="22"/>
          <w:szCs w:val="22"/>
        </w:rPr>
        <w:t xml:space="preserve"> </w:t>
      </w:r>
      <w:r w:rsidRPr="008F566D">
        <w:rPr>
          <w:rFonts w:asciiTheme="minorHAnsi" w:hAnsiTheme="minorHAnsi" w:cstheme="minorHAnsi"/>
          <w:sz w:val="22"/>
          <w:szCs w:val="22"/>
        </w:rPr>
        <w:t>workers.</w:t>
      </w:r>
      <w:r w:rsidR="004B32B3" w:rsidRPr="008F566D">
        <w:rPr>
          <w:rFonts w:asciiTheme="minorHAnsi" w:hAnsiTheme="minorHAnsi" w:cstheme="minorHAnsi"/>
          <w:sz w:val="22"/>
          <w:szCs w:val="22"/>
        </w:rPr>
        <w:t xml:space="preserve"> </w:t>
      </w:r>
    </w:p>
    <w:p w14:paraId="6FEB1A97" w14:textId="77777777" w:rsidR="005E4BAB" w:rsidRPr="00DE2D4B" w:rsidRDefault="005E4BAB" w:rsidP="005E4BAB">
      <w:pPr>
        <w:pStyle w:val="ListParagraph"/>
      </w:pPr>
    </w:p>
    <w:p w14:paraId="63D390A7" w14:textId="70351B84" w:rsidR="00071F09" w:rsidRPr="008B51F5" w:rsidRDefault="003A7CAE" w:rsidP="00814818">
      <w:r w:rsidRPr="00DE2D4B">
        <w:t>This</w:t>
      </w:r>
      <w:r w:rsidR="004B32B3">
        <w:t xml:space="preserve"> </w:t>
      </w:r>
      <w:r w:rsidRPr="00DE2D4B">
        <w:t>statement</w:t>
      </w:r>
      <w:r w:rsidR="004B32B3">
        <w:t xml:space="preserve"> </w:t>
      </w:r>
      <w:r w:rsidRPr="00DE2D4B">
        <w:t>is</w:t>
      </w:r>
      <w:r w:rsidR="004B32B3">
        <w:t xml:space="preserve"> </w:t>
      </w:r>
      <w:r w:rsidRPr="00DE2D4B">
        <w:t>made</w:t>
      </w:r>
      <w:r w:rsidR="004B32B3">
        <w:t xml:space="preserve"> </w:t>
      </w:r>
      <w:r w:rsidRPr="00DE2D4B">
        <w:t>pursuant</w:t>
      </w:r>
      <w:r w:rsidR="004B32B3">
        <w:t xml:space="preserve"> </w:t>
      </w:r>
      <w:r w:rsidRPr="00DE2D4B">
        <w:t>to</w:t>
      </w:r>
      <w:r w:rsidR="004B32B3">
        <w:t xml:space="preserve"> </w:t>
      </w:r>
      <w:r w:rsidRPr="00DE2D4B">
        <w:t>section</w:t>
      </w:r>
      <w:r w:rsidR="004B32B3">
        <w:t xml:space="preserve"> </w:t>
      </w:r>
      <w:r w:rsidRPr="00DE2D4B">
        <w:t>54(1)</w:t>
      </w:r>
      <w:r w:rsidR="004B32B3">
        <w:t xml:space="preserve"> </w:t>
      </w:r>
      <w:r w:rsidRPr="00DE2D4B">
        <w:t>of</w:t>
      </w:r>
      <w:r w:rsidR="004B32B3">
        <w:t xml:space="preserve"> </w:t>
      </w:r>
      <w:r w:rsidRPr="00DE2D4B">
        <w:t>the</w:t>
      </w:r>
      <w:r w:rsidR="004B32B3">
        <w:t xml:space="preserve"> </w:t>
      </w:r>
      <w:r w:rsidRPr="00DE2D4B">
        <w:t>Modern</w:t>
      </w:r>
      <w:r w:rsidR="004B32B3">
        <w:t xml:space="preserve"> </w:t>
      </w:r>
      <w:r w:rsidRPr="00DE2D4B">
        <w:t>Slavery</w:t>
      </w:r>
      <w:r w:rsidR="004B32B3">
        <w:t xml:space="preserve"> </w:t>
      </w:r>
      <w:r w:rsidRPr="00DE2D4B">
        <w:t>Act</w:t>
      </w:r>
      <w:r w:rsidR="004B32B3">
        <w:t xml:space="preserve"> </w:t>
      </w:r>
      <w:r w:rsidRPr="00DE2D4B">
        <w:t>2015</w:t>
      </w:r>
      <w:r w:rsidR="004B32B3">
        <w:t xml:space="preserve"> </w:t>
      </w:r>
      <w:r w:rsidRPr="00DE2D4B">
        <w:t>and</w:t>
      </w:r>
      <w:r w:rsidR="004B32B3">
        <w:t xml:space="preserve"> </w:t>
      </w:r>
      <w:r w:rsidRPr="00DE2D4B">
        <w:t>constitutes</w:t>
      </w:r>
      <w:r w:rsidR="004B32B3">
        <w:t xml:space="preserve"> </w:t>
      </w:r>
      <w:r w:rsidRPr="00DE2D4B">
        <w:t>our</w:t>
      </w:r>
      <w:r w:rsidR="004B32B3">
        <w:t xml:space="preserve"> </w:t>
      </w:r>
      <w:r w:rsidRPr="00DE2D4B">
        <w:t>group's</w:t>
      </w:r>
      <w:r w:rsidR="004B32B3">
        <w:t xml:space="preserve"> </w:t>
      </w:r>
      <w:r w:rsidRPr="00DE2D4B">
        <w:t>slavery</w:t>
      </w:r>
      <w:r w:rsidR="004B32B3">
        <w:t xml:space="preserve"> </w:t>
      </w:r>
      <w:r w:rsidRPr="00DE2D4B">
        <w:t>and</w:t>
      </w:r>
      <w:r w:rsidR="004B32B3">
        <w:t xml:space="preserve"> </w:t>
      </w:r>
      <w:r w:rsidRPr="00DE2D4B">
        <w:t>human</w:t>
      </w:r>
      <w:r w:rsidR="004B32B3">
        <w:t xml:space="preserve"> </w:t>
      </w:r>
      <w:r w:rsidRPr="008B51F5">
        <w:t>trafficking</w:t>
      </w:r>
      <w:r w:rsidR="004B32B3">
        <w:t xml:space="preserve"> </w:t>
      </w:r>
      <w:r w:rsidRPr="008B51F5">
        <w:t>statement</w:t>
      </w:r>
      <w:r w:rsidR="004B32B3">
        <w:t xml:space="preserve"> </w:t>
      </w:r>
      <w:r w:rsidRPr="008B51F5">
        <w:t>for</w:t>
      </w:r>
      <w:r w:rsidR="004B32B3">
        <w:t xml:space="preserve"> </w:t>
      </w:r>
      <w:r w:rsidRPr="008B51F5">
        <w:t>the</w:t>
      </w:r>
      <w:r w:rsidR="004B32B3">
        <w:t xml:space="preserve"> </w:t>
      </w:r>
      <w:r w:rsidRPr="008B51F5">
        <w:t>current</w:t>
      </w:r>
      <w:r w:rsidR="004B32B3">
        <w:t xml:space="preserve"> </w:t>
      </w:r>
      <w:r w:rsidRPr="008B51F5">
        <w:t>financial</w:t>
      </w:r>
      <w:r w:rsidR="004B32B3">
        <w:t xml:space="preserve"> </w:t>
      </w:r>
      <w:r w:rsidRPr="008B51F5">
        <w:t>year.</w:t>
      </w:r>
    </w:p>
    <w:sectPr w:rsidR="00071F09" w:rsidRPr="008B51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8CCC2" w14:textId="77777777" w:rsidR="006A2088" w:rsidRDefault="006A2088" w:rsidP="00623A9B">
      <w:pPr>
        <w:spacing w:after="0" w:line="240" w:lineRule="auto"/>
      </w:pPr>
      <w:r>
        <w:separator/>
      </w:r>
    </w:p>
  </w:endnote>
  <w:endnote w:type="continuationSeparator" w:id="0">
    <w:p w14:paraId="64DB05A2" w14:textId="77777777" w:rsidR="006A2088" w:rsidRDefault="006A2088" w:rsidP="00623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0C81A" w14:textId="77777777" w:rsidR="006A2088" w:rsidRDefault="006A2088" w:rsidP="00623A9B">
      <w:pPr>
        <w:spacing w:after="0" w:line="240" w:lineRule="auto"/>
      </w:pPr>
      <w:r>
        <w:separator/>
      </w:r>
    </w:p>
  </w:footnote>
  <w:footnote w:type="continuationSeparator" w:id="0">
    <w:p w14:paraId="1787C278" w14:textId="77777777" w:rsidR="006A2088" w:rsidRDefault="006A2088" w:rsidP="00623A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52185"/>
    <w:multiLevelType w:val="hybridMultilevel"/>
    <w:tmpl w:val="3CF63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483407"/>
    <w:multiLevelType w:val="hybridMultilevel"/>
    <w:tmpl w:val="405A33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35F660B"/>
    <w:multiLevelType w:val="multilevel"/>
    <w:tmpl w:val="19C4DC60"/>
    <w:lvl w:ilvl="0">
      <w:start w:val="1"/>
      <w:numFmt w:val="decimal"/>
      <w:lvlText w:val="%1."/>
      <w:lvlJc w:val="left"/>
      <w:pPr>
        <w:ind w:left="554" w:hanging="454"/>
      </w:pPr>
      <w:rPr>
        <w:rFonts w:ascii="Segoe UI" w:eastAsia="Segoe UI" w:hAnsi="Segoe UI" w:cs="Segoe UI" w:hint="default"/>
        <w:color w:val="3B3B3A"/>
        <w:w w:val="99"/>
        <w:sz w:val="32"/>
        <w:szCs w:val="32"/>
        <w:lang w:val="en-GB" w:eastAsia="en-GB" w:bidi="en-GB"/>
      </w:rPr>
    </w:lvl>
    <w:lvl w:ilvl="1">
      <w:start w:val="1"/>
      <w:numFmt w:val="decimal"/>
      <w:lvlText w:val="%1.%2."/>
      <w:lvlJc w:val="left"/>
      <w:pPr>
        <w:ind w:left="1120" w:hanging="567"/>
      </w:pPr>
      <w:rPr>
        <w:rFonts w:hint="default"/>
        <w:spacing w:val="-2"/>
        <w:w w:val="96"/>
        <w:lang w:val="en-GB" w:eastAsia="en-GB" w:bidi="en-GB"/>
      </w:rPr>
    </w:lvl>
    <w:lvl w:ilvl="2">
      <w:numFmt w:val="bullet"/>
      <w:lvlText w:val=""/>
      <w:lvlJc w:val="left"/>
      <w:pPr>
        <w:ind w:left="1377" w:hanging="567"/>
      </w:pPr>
      <w:rPr>
        <w:rFonts w:ascii="Symbol" w:eastAsia="Symbol" w:hAnsi="Symbol" w:cs="Symbol" w:hint="default"/>
        <w:w w:val="100"/>
        <w:sz w:val="22"/>
        <w:szCs w:val="22"/>
        <w:lang w:val="en-GB" w:eastAsia="en-GB" w:bidi="en-GB"/>
      </w:rPr>
    </w:lvl>
    <w:lvl w:ilvl="3">
      <w:numFmt w:val="bullet"/>
      <w:lvlText w:val="•"/>
      <w:lvlJc w:val="left"/>
      <w:pPr>
        <w:ind w:left="2360" w:hanging="567"/>
      </w:pPr>
      <w:rPr>
        <w:rFonts w:hint="default"/>
        <w:lang w:val="en-GB" w:eastAsia="en-GB" w:bidi="en-GB"/>
      </w:rPr>
    </w:lvl>
    <w:lvl w:ilvl="4">
      <w:numFmt w:val="bullet"/>
      <w:lvlText w:val="•"/>
      <w:lvlJc w:val="left"/>
      <w:pPr>
        <w:ind w:left="3341" w:hanging="567"/>
      </w:pPr>
      <w:rPr>
        <w:rFonts w:hint="default"/>
        <w:lang w:val="en-GB" w:eastAsia="en-GB" w:bidi="en-GB"/>
      </w:rPr>
    </w:lvl>
    <w:lvl w:ilvl="5">
      <w:numFmt w:val="bullet"/>
      <w:lvlText w:val="•"/>
      <w:lvlJc w:val="left"/>
      <w:pPr>
        <w:ind w:left="4322" w:hanging="567"/>
      </w:pPr>
      <w:rPr>
        <w:rFonts w:hint="default"/>
        <w:lang w:val="en-GB" w:eastAsia="en-GB" w:bidi="en-GB"/>
      </w:rPr>
    </w:lvl>
    <w:lvl w:ilvl="6">
      <w:numFmt w:val="bullet"/>
      <w:lvlText w:val="•"/>
      <w:lvlJc w:val="left"/>
      <w:pPr>
        <w:ind w:left="5303" w:hanging="567"/>
      </w:pPr>
      <w:rPr>
        <w:rFonts w:hint="default"/>
        <w:lang w:val="en-GB" w:eastAsia="en-GB" w:bidi="en-GB"/>
      </w:rPr>
    </w:lvl>
    <w:lvl w:ilvl="7">
      <w:numFmt w:val="bullet"/>
      <w:lvlText w:val="•"/>
      <w:lvlJc w:val="left"/>
      <w:pPr>
        <w:ind w:left="6284" w:hanging="567"/>
      </w:pPr>
      <w:rPr>
        <w:rFonts w:hint="default"/>
        <w:lang w:val="en-GB" w:eastAsia="en-GB" w:bidi="en-GB"/>
      </w:rPr>
    </w:lvl>
    <w:lvl w:ilvl="8">
      <w:numFmt w:val="bullet"/>
      <w:lvlText w:val="•"/>
      <w:lvlJc w:val="left"/>
      <w:pPr>
        <w:ind w:left="7264" w:hanging="567"/>
      </w:pPr>
      <w:rPr>
        <w:rFonts w:hint="default"/>
        <w:lang w:val="en-GB" w:eastAsia="en-GB" w:bidi="en-GB"/>
      </w:rPr>
    </w:lvl>
  </w:abstractNum>
  <w:abstractNum w:abstractNumId="3" w15:restartNumberingAfterBreak="0">
    <w:nsid w:val="47247E08"/>
    <w:multiLevelType w:val="hybridMultilevel"/>
    <w:tmpl w:val="8220A6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45B3A0D"/>
    <w:multiLevelType w:val="hybridMultilevel"/>
    <w:tmpl w:val="6FFC7A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48456647">
    <w:abstractNumId w:val="2"/>
  </w:num>
  <w:num w:numId="2" w16cid:durableId="641812505">
    <w:abstractNumId w:val="0"/>
  </w:num>
  <w:num w:numId="3" w16cid:durableId="1060403204">
    <w:abstractNumId w:val="3"/>
  </w:num>
  <w:num w:numId="4" w16cid:durableId="968435373">
    <w:abstractNumId w:val="4"/>
  </w:num>
  <w:num w:numId="5" w16cid:durableId="1601372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CAE"/>
    <w:rsid w:val="0002220B"/>
    <w:rsid w:val="00026E27"/>
    <w:rsid w:val="00043EFB"/>
    <w:rsid w:val="00057C21"/>
    <w:rsid w:val="000648CB"/>
    <w:rsid w:val="00071F09"/>
    <w:rsid w:val="000C0121"/>
    <w:rsid w:val="000C0515"/>
    <w:rsid w:val="00105064"/>
    <w:rsid w:val="0016294D"/>
    <w:rsid w:val="0017014E"/>
    <w:rsid w:val="00193FB5"/>
    <w:rsid w:val="001944F9"/>
    <w:rsid w:val="001B0D98"/>
    <w:rsid w:val="001C5B1E"/>
    <w:rsid w:val="001D2308"/>
    <w:rsid w:val="00201B57"/>
    <w:rsid w:val="00206CDC"/>
    <w:rsid w:val="0023656F"/>
    <w:rsid w:val="00260EA9"/>
    <w:rsid w:val="00260F18"/>
    <w:rsid w:val="00263995"/>
    <w:rsid w:val="002642E2"/>
    <w:rsid w:val="002652A1"/>
    <w:rsid w:val="002851D3"/>
    <w:rsid w:val="002B4EEB"/>
    <w:rsid w:val="002C48B6"/>
    <w:rsid w:val="002D3E01"/>
    <w:rsid w:val="002D7B09"/>
    <w:rsid w:val="002E13C0"/>
    <w:rsid w:val="002E27E0"/>
    <w:rsid w:val="003411BC"/>
    <w:rsid w:val="00393818"/>
    <w:rsid w:val="003A7CAE"/>
    <w:rsid w:val="003C1CFA"/>
    <w:rsid w:val="003C59D3"/>
    <w:rsid w:val="003D7168"/>
    <w:rsid w:val="003E1787"/>
    <w:rsid w:val="003F6781"/>
    <w:rsid w:val="00415893"/>
    <w:rsid w:val="004200BD"/>
    <w:rsid w:val="00461DC0"/>
    <w:rsid w:val="004664FE"/>
    <w:rsid w:val="00470F26"/>
    <w:rsid w:val="00482CAA"/>
    <w:rsid w:val="004A48AC"/>
    <w:rsid w:val="004A5770"/>
    <w:rsid w:val="004A7248"/>
    <w:rsid w:val="004B32B3"/>
    <w:rsid w:val="00523663"/>
    <w:rsid w:val="005316F5"/>
    <w:rsid w:val="0056169E"/>
    <w:rsid w:val="0057646F"/>
    <w:rsid w:val="0059526E"/>
    <w:rsid w:val="005B5786"/>
    <w:rsid w:val="005C38DF"/>
    <w:rsid w:val="005C4C4E"/>
    <w:rsid w:val="005E4BAB"/>
    <w:rsid w:val="005F5014"/>
    <w:rsid w:val="00623A9B"/>
    <w:rsid w:val="00634314"/>
    <w:rsid w:val="0064305C"/>
    <w:rsid w:val="00666A4E"/>
    <w:rsid w:val="00687E57"/>
    <w:rsid w:val="006A2088"/>
    <w:rsid w:val="006A4519"/>
    <w:rsid w:val="0071416B"/>
    <w:rsid w:val="00724001"/>
    <w:rsid w:val="00750512"/>
    <w:rsid w:val="00752D09"/>
    <w:rsid w:val="00754C26"/>
    <w:rsid w:val="007B404A"/>
    <w:rsid w:val="007C12C7"/>
    <w:rsid w:val="007C2489"/>
    <w:rsid w:val="007D2F7F"/>
    <w:rsid w:val="007E5170"/>
    <w:rsid w:val="00811230"/>
    <w:rsid w:val="00814818"/>
    <w:rsid w:val="0085739E"/>
    <w:rsid w:val="00871060"/>
    <w:rsid w:val="008B51F5"/>
    <w:rsid w:val="008D7FF3"/>
    <w:rsid w:val="008F566D"/>
    <w:rsid w:val="0090196C"/>
    <w:rsid w:val="00922CF3"/>
    <w:rsid w:val="009371EB"/>
    <w:rsid w:val="00944294"/>
    <w:rsid w:val="009476D2"/>
    <w:rsid w:val="009558CE"/>
    <w:rsid w:val="0096799A"/>
    <w:rsid w:val="009810CC"/>
    <w:rsid w:val="00997D2A"/>
    <w:rsid w:val="009A5D2F"/>
    <w:rsid w:val="009B61F1"/>
    <w:rsid w:val="009E3A5E"/>
    <w:rsid w:val="00A31C23"/>
    <w:rsid w:val="00A7341D"/>
    <w:rsid w:val="00A8052B"/>
    <w:rsid w:val="00AA56BF"/>
    <w:rsid w:val="00AB5054"/>
    <w:rsid w:val="00AD0688"/>
    <w:rsid w:val="00AD21C6"/>
    <w:rsid w:val="00B2514D"/>
    <w:rsid w:val="00B42B16"/>
    <w:rsid w:val="00BA29C2"/>
    <w:rsid w:val="00BA5CA9"/>
    <w:rsid w:val="00BA6650"/>
    <w:rsid w:val="00BE6F5E"/>
    <w:rsid w:val="00C06F09"/>
    <w:rsid w:val="00C10710"/>
    <w:rsid w:val="00C230E4"/>
    <w:rsid w:val="00C42033"/>
    <w:rsid w:val="00C44CF6"/>
    <w:rsid w:val="00C530E5"/>
    <w:rsid w:val="00C61FDD"/>
    <w:rsid w:val="00C62A80"/>
    <w:rsid w:val="00C8677F"/>
    <w:rsid w:val="00C875B1"/>
    <w:rsid w:val="00CC0318"/>
    <w:rsid w:val="00CF0F0B"/>
    <w:rsid w:val="00D05B78"/>
    <w:rsid w:val="00D06840"/>
    <w:rsid w:val="00D45699"/>
    <w:rsid w:val="00D51BA4"/>
    <w:rsid w:val="00D52CD2"/>
    <w:rsid w:val="00D63DF8"/>
    <w:rsid w:val="00D94769"/>
    <w:rsid w:val="00DB05D3"/>
    <w:rsid w:val="00DB6C48"/>
    <w:rsid w:val="00DC093B"/>
    <w:rsid w:val="00DC7FAA"/>
    <w:rsid w:val="00DD02F6"/>
    <w:rsid w:val="00DE2D4B"/>
    <w:rsid w:val="00DF3E1C"/>
    <w:rsid w:val="00DF6CE0"/>
    <w:rsid w:val="00E020D5"/>
    <w:rsid w:val="00E15EF7"/>
    <w:rsid w:val="00E41278"/>
    <w:rsid w:val="00E44B74"/>
    <w:rsid w:val="00E572FA"/>
    <w:rsid w:val="00E97CF6"/>
    <w:rsid w:val="00EB0C63"/>
    <w:rsid w:val="00EE48F6"/>
    <w:rsid w:val="00EF1538"/>
    <w:rsid w:val="00EF30CC"/>
    <w:rsid w:val="00F16A95"/>
    <w:rsid w:val="00F208F8"/>
    <w:rsid w:val="00F30E64"/>
    <w:rsid w:val="00F31B6B"/>
    <w:rsid w:val="00F45A07"/>
    <w:rsid w:val="00F903D8"/>
    <w:rsid w:val="00F94E01"/>
    <w:rsid w:val="00FA5C6D"/>
    <w:rsid w:val="00FB0721"/>
    <w:rsid w:val="00FB6CB6"/>
    <w:rsid w:val="00FD309B"/>
    <w:rsid w:val="00FD4987"/>
    <w:rsid w:val="00FE1D94"/>
    <w:rsid w:val="00FE67F1"/>
    <w:rsid w:val="00FF3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9C551"/>
  <w15:chartTrackingRefBased/>
  <w15:docId w15:val="{0C00A186-0E8B-4219-B48B-15C333D78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3E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60EA9"/>
    <w:pPr>
      <w:spacing w:after="0" w:line="240" w:lineRule="auto"/>
      <w:ind w:left="720"/>
      <w:contextualSpacing/>
    </w:pPr>
    <w:rPr>
      <w:rFonts w:ascii="Times New Roman" w:eastAsia="Times New Roman" w:hAnsi="Times New Roman" w:cs="Times New Roman"/>
      <w:sz w:val="20"/>
      <w:szCs w:val="20"/>
      <w:lang w:val="en-US"/>
    </w:rPr>
  </w:style>
  <w:style w:type="paragraph" w:styleId="BodyText">
    <w:name w:val="Body Text"/>
    <w:basedOn w:val="Normal"/>
    <w:link w:val="BodyTextChar"/>
    <w:uiPriority w:val="1"/>
    <w:qFormat/>
    <w:rsid w:val="00260EA9"/>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rsid w:val="00260EA9"/>
    <w:rPr>
      <w:rFonts w:ascii="Arial" w:eastAsia="Arial" w:hAnsi="Arial" w:cs="Arial"/>
      <w:lang w:eastAsia="en-GB" w:bidi="en-GB"/>
    </w:rPr>
  </w:style>
  <w:style w:type="paragraph" w:styleId="BalloonText">
    <w:name w:val="Balloon Text"/>
    <w:basedOn w:val="Normal"/>
    <w:link w:val="BalloonTextChar"/>
    <w:uiPriority w:val="99"/>
    <w:semiHidden/>
    <w:unhideWhenUsed/>
    <w:rsid w:val="00666A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A4E"/>
    <w:rPr>
      <w:rFonts w:ascii="Segoe UI" w:hAnsi="Segoe UI" w:cs="Segoe UI"/>
      <w:sz w:val="18"/>
      <w:szCs w:val="18"/>
    </w:rPr>
  </w:style>
  <w:style w:type="paragraph" w:customStyle="1" w:styleId="paragraph">
    <w:name w:val="paragraph"/>
    <w:basedOn w:val="Normal"/>
    <w:rsid w:val="00C61F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61FDD"/>
  </w:style>
  <w:style w:type="table" w:styleId="TableGrid">
    <w:name w:val="Table Grid"/>
    <w:basedOn w:val="TableNormal"/>
    <w:uiPriority w:val="39"/>
    <w:rsid w:val="00D51BA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EFB"/>
    <w:rPr>
      <w:color w:val="0563C1" w:themeColor="hyperlink"/>
      <w:u w:val="single"/>
    </w:rPr>
  </w:style>
  <w:style w:type="character" w:customStyle="1" w:styleId="Heading1Char">
    <w:name w:val="Heading 1 Char"/>
    <w:basedOn w:val="DefaultParagraphFont"/>
    <w:link w:val="Heading1"/>
    <w:uiPriority w:val="9"/>
    <w:rsid w:val="00043EF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43EFB"/>
    <w:pPr>
      <w:outlineLvl w:val="9"/>
    </w:pPr>
    <w:rPr>
      <w:lang w:val="en-US"/>
    </w:rPr>
  </w:style>
  <w:style w:type="paragraph" w:styleId="TOC1">
    <w:name w:val="toc 1"/>
    <w:basedOn w:val="Normal"/>
    <w:next w:val="Normal"/>
    <w:autoRedefine/>
    <w:uiPriority w:val="39"/>
    <w:unhideWhenUsed/>
    <w:rsid w:val="00043EFB"/>
    <w:pPr>
      <w:spacing w:after="100"/>
    </w:pPr>
    <w:rPr>
      <w:rFonts w:eastAsiaTheme="minorEastAsia"/>
      <w:lang w:eastAsia="en-GB"/>
    </w:rPr>
  </w:style>
  <w:style w:type="paragraph" w:styleId="TOC2">
    <w:name w:val="toc 2"/>
    <w:basedOn w:val="Normal"/>
    <w:next w:val="Normal"/>
    <w:autoRedefine/>
    <w:uiPriority w:val="39"/>
    <w:unhideWhenUsed/>
    <w:rsid w:val="00754C26"/>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754C26"/>
    <w:pPr>
      <w:spacing w:after="100"/>
      <w:ind w:left="440"/>
    </w:pPr>
    <w:rPr>
      <w:rFonts w:eastAsiaTheme="minorEastAsia" w:cs="Times New Roman"/>
      <w:lang w:val="en-US"/>
    </w:rPr>
  </w:style>
  <w:style w:type="paragraph" w:styleId="Header">
    <w:name w:val="header"/>
    <w:basedOn w:val="Normal"/>
    <w:link w:val="HeaderChar"/>
    <w:uiPriority w:val="99"/>
    <w:unhideWhenUsed/>
    <w:rsid w:val="00623A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A9B"/>
  </w:style>
  <w:style w:type="paragraph" w:styleId="Footer">
    <w:name w:val="footer"/>
    <w:basedOn w:val="Normal"/>
    <w:link w:val="FooterChar"/>
    <w:uiPriority w:val="99"/>
    <w:unhideWhenUsed/>
    <w:rsid w:val="00623A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A9B"/>
  </w:style>
  <w:style w:type="paragraph" w:styleId="TableofFigures">
    <w:name w:val="table of figures"/>
    <w:basedOn w:val="Normal"/>
    <w:next w:val="Normal"/>
    <w:uiPriority w:val="99"/>
    <w:semiHidden/>
    <w:unhideWhenUsed/>
    <w:rsid w:val="00F30E6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33C6AB5BEEC44ABA2702239C33ADAF" ma:contentTypeVersion="14" ma:contentTypeDescription="Create a new document." ma:contentTypeScope="" ma:versionID="ebd63343f6a2e748d69fcb84adbaeff5">
  <xsd:schema xmlns:xsd="http://www.w3.org/2001/XMLSchema" xmlns:xs="http://www.w3.org/2001/XMLSchema" xmlns:p="http://schemas.microsoft.com/office/2006/metadata/properties" xmlns:ns3="bacfd904-d657-4821-bf8a-0af0e8bb31fe" xmlns:ns4="1ee462ce-3fc5-4073-897b-7815b21a3ef6" targetNamespace="http://schemas.microsoft.com/office/2006/metadata/properties" ma:root="true" ma:fieldsID="0015b0b8af324fa27548c3dee86fa352" ns3:_="" ns4:_="">
    <xsd:import namespace="bacfd904-d657-4821-bf8a-0af0e8bb31fe"/>
    <xsd:import namespace="1ee462ce-3fc5-4073-897b-7815b21a3ef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fd904-d657-4821-bf8a-0af0e8bb3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e462ce-3fc5-4073-897b-7815b21a3e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B6BF66-3FA5-42BF-A373-6ED762DBF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fd904-d657-4821-bf8a-0af0e8bb31fe"/>
    <ds:schemaRef ds:uri="1ee462ce-3fc5-4073-897b-7815b21a3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C8FE34-4B4C-4344-8BA7-804EC30568A3}">
  <ds:schemaRefs>
    <ds:schemaRef ds:uri="http://schemas.openxmlformats.org/officeDocument/2006/bibliography"/>
  </ds:schemaRefs>
</ds:datastoreItem>
</file>

<file path=customXml/itemProps3.xml><?xml version="1.0" encoding="utf-8"?>
<ds:datastoreItem xmlns:ds="http://schemas.openxmlformats.org/officeDocument/2006/customXml" ds:itemID="{BDFCF44D-2F9A-47CE-890A-2CF5CF56AC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814FB3-AD7B-49D6-A080-FE674886DC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1760</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Miles</dc:creator>
  <cp:keywords/>
  <dc:description/>
  <cp:lastModifiedBy>Yvonne Riley</cp:lastModifiedBy>
  <cp:revision>13</cp:revision>
  <dcterms:created xsi:type="dcterms:W3CDTF">2023-03-21T10:08:00Z</dcterms:created>
  <dcterms:modified xsi:type="dcterms:W3CDTF">2023-03-27T11:31:00Z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0x010100C033C6AB5BEEC44ABA2702239C33ADAF</vt:lpwstr>
  </property>
</Properties>
</file>